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257988" w:rsidRDefault="001A0136" w:rsidP="001A0136">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AC1C30">
        <w:rPr>
          <w:rFonts w:ascii="Calibri" w:hAnsi="Calibri" w:cs="Arial"/>
          <w:b/>
          <w:bCs/>
          <w:i/>
          <w:iCs/>
          <w:color w:val="000000" w:themeColor="text1"/>
          <w:sz w:val="26"/>
          <w:szCs w:val="26"/>
        </w:rPr>
        <w:t>13 trece</w:t>
      </w:r>
      <w:r w:rsidR="00932042">
        <w:rPr>
          <w:rFonts w:ascii="Calibri" w:hAnsi="Calibri" w:cs="Arial"/>
          <w:b/>
          <w:bCs/>
          <w:i/>
          <w:iCs/>
          <w:color w:val="000000" w:themeColor="text1"/>
          <w:sz w:val="26"/>
          <w:szCs w:val="26"/>
        </w:rPr>
        <w:t xml:space="preserve"> de marzo</w:t>
      </w:r>
      <w:r w:rsidRPr="00257988">
        <w:rPr>
          <w:rFonts w:ascii="Calibri" w:hAnsi="Calibri" w:cs="Arial"/>
          <w:b/>
          <w:bCs/>
          <w:i/>
          <w:iCs/>
          <w:color w:val="000000" w:themeColor="text1"/>
          <w:sz w:val="26"/>
          <w:szCs w:val="26"/>
        </w:rPr>
        <w:t xml:space="preserve"> del año 2015 dos mil quince</w:t>
      </w:r>
      <w:r w:rsidRPr="00257988">
        <w:rPr>
          <w:rFonts w:ascii="Calibri" w:hAnsi="Calibri" w:cs="Arial"/>
          <w:bCs/>
          <w:iCs/>
          <w:color w:val="000000" w:themeColor="text1"/>
          <w:sz w:val="26"/>
          <w:szCs w:val="26"/>
        </w:rPr>
        <w:t xml:space="preserve">. </w:t>
      </w:r>
      <w:r w:rsidR="00275B8E">
        <w:rPr>
          <w:rFonts w:ascii="Calibri" w:hAnsi="Calibri" w:cs="Arial"/>
          <w:bCs/>
          <w:iCs/>
          <w:color w:val="000000" w:themeColor="text1"/>
          <w:sz w:val="26"/>
          <w:szCs w:val="26"/>
        </w:rPr>
        <w:t xml:space="preserve">. </w:t>
      </w:r>
      <w:r w:rsidR="009D1B07">
        <w:rPr>
          <w:rFonts w:ascii="Calibri" w:hAnsi="Calibri" w:cs="Arial"/>
          <w:bCs/>
          <w:iCs/>
          <w:color w:val="000000" w:themeColor="text1"/>
          <w:sz w:val="26"/>
          <w:szCs w:val="26"/>
        </w:rPr>
        <w:t xml:space="preserve">. . . </w:t>
      </w:r>
    </w:p>
    <w:p w:rsidR="001A0136" w:rsidRPr="00257988" w:rsidRDefault="001A0136" w:rsidP="001A0136">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AC1C30">
        <w:rPr>
          <w:rFonts w:ascii="Calibri" w:hAnsi="Calibri" w:cs="Arial"/>
          <w:b/>
          <w:color w:val="000000" w:themeColor="text1"/>
          <w:sz w:val="26"/>
          <w:szCs w:val="26"/>
        </w:rPr>
        <w:t>782</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la ciudadana </w:t>
      </w:r>
      <w:r w:rsidR="00F847EB">
        <w:rPr>
          <w:rFonts w:ascii="Calibri" w:hAnsi="Calibri" w:cs="Arial"/>
          <w:b/>
          <w:color w:val="000000" w:themeColor="text1"/>
          <w:sz w:val="26"/>
          <w:szCs w:val="26"/>
        </w:rPr>
        <w:t>*****</w:t>
      </w:r>
      <w:r w:rsidR="00267C61">
        <w:rPr>
          <w:rFonts w:ascii="Calibri" w:hAnsi="Calibri" w:cs="Arial"/>
          <w:b/>
          <w:color w:val="000000" w:themeColor="text1"/>
          <w:sz w:val="26"/>
          <w:szCs w:val="26"/>
        </w:rPr>
        <w:t xml:space="preserve">; </w:t>
      </w:r>
      <w:r w:rsidRPr="00257988">
        <w:rPr>
          <w:rFonts w:ascii="Calibri" w:hAnsi="Calibri" w:cs="Arial"/>
          <w:color w:val="000000" w:themeColor="text1"/>
          <w:sz w:val="26"/>
          <w:szCs w:val="26"/>
        </w:rPr>
        <w:t>y</w:t>
      </w:r>
      <w:r w:rsidR="00267C61">
        <w:rPr>
          <w:rFonts w:ascii="Calibri" w:hAnsi="Calibri" w:cs="Arial"/>
          <w:color w:val="000000" w:themeColor="text1"/>
          <w:sz w:val="26"/>
          <w:szCs w:val="26"/>
        </w:rPr>
        <w:t>,</w:t>
      </w:r>
      <w:r w:rsidRPr="00257988">
        <w:rPr>
          <w:rFonts w:ascii="Calibri" w:hAnsi="Calibri" w:cs="Arial"/>
          <w:color w:val="000000" w:themeColor="text1"/>
          <w:sz w:val="26"/>
          <w:szCs w:val="26"/>
        </w:rPr>
        <w:t xml:space="preserve">. . . . . . . . . . . . . . . . . . . . . . . . . . . . </w:t>
      </w:r>
      <w:r w:rsidR="009D1B07">
        <w:rPr>
          <w:rFonts w:ascii="Calibri" w:hAnsi="Calibri" w:cs="Arial"/>
          <w:color w:val="000000" w:themeColor="text1"/>
          <w:sz w:val="26"/>
          <w:szCs w:val="26"/>
        </w:rPr>
        <w:t xml:space="preserve">. . . . </w:t>
      </w:r>
    </w:p>
    <w:p w:rsidR="001A0136" w:rsidRPr="00257988" w:rsidRDefault="001A0136" w:rsidP="001A0136">
      <w:pPr>
        <w:pStyle w:val="Textoindependiente"/>
        <w:ind w:firstLine="708"/>
        <w:rPr>
          <w:rFonts w:ascii="Calibri" w:hAnsi="Calibri" w:cs="Arial"/>
          <w:color w:val="000000" w:themeColor="text1"/>
          <w:sz w:val="26"/>
          <w:szCs w:val="26"/>
        </w:rPr>
      </w:pPr>
    </w:p>
    <w:p w:rsidR="001A0136" w:rsidRPr="00257988" w:rsidRDefault="001A0136" w:rsidP="001A0136">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1A0136" w:rsidRPr="00257988" w:rsidRDefault="001A0136" w:rsidP="001A0136">
      <w:pPr>
        <w:jc w:val="both"/>
        <w:rPr>
          <w:rFonts w:ascii="Calibri" w:hAnsi="Calibri" w:cs="Arial"/>
          <w:b/>
          <w:i/>
          <w:iCs/>
          <w:color w:val="000000" w:themeColor="text1"/>
          <w:sz w:val="22"/>
          <w:szCs w:val="26"/>
        </w:rPr>
      </w:pPr>
    </w:p>
    <w:p w:rsidR="001A0136" w:rsidRPr="00257988" w:rsidRDefault="001A0136" w:rsidP="001A0136">
      <w:pPr>
        <w:pStyle w:val="Textoindependiente"/>
        <w:ind w:firstLine="708"/>
        <w:rPr>
          <w:rFonts w:ascii="Calibri" w:hAnsi="Calibri"/>
          <w:b/>
          <w:bCs/>
          <w:i/>
          <w:iCs/>
          <w:color w:val="000000" w:themeColor="text1"/>
          <w:sz w:val="22"/>
          <w:szCs w:val="26"/>
        </w:rPr>
      </w:pPr>
      <w:bookmarkStart w:id="0" w:name="_GoBack"/>
      <w:bookmarkEnd w:id="0"/>
    </w:p>
    <w:p w:rsidR="001A0136" w:rsidRPr="00257988" w:rsidRDefault="001A0136" w:rsidP="001A0136">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dentro de los 30 treinta días hábiles siguientes a aquél en que la actora</w:t>
      </w:r>
      <w:r w:rsidR="00E537F2" w:rsidRPr="00257988">
        <w:rPr>
          <w:rFonts w:ascii="Calibri" w:hAnsi="Calibri" w:cs="Arial"/>
          <w:color w:val="000000" w:themeColor="text1"/>
          <w:sz w:val="26"/>
          <w:szCs w:val="26"/>
        </w:rPr>
        <w:t xml:space="preserve"> se ostentó</w:t>
      </w:r>
      <w:r w:rsidRPr="00257988">
        <w:rPr>
          <w:rFonts w:ascii="Calibri" w:hAnsi="Calibri" w:cs="Arial"/>
          <w:color w:val="000000" w:themeColor="text1"/>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AC1C30">
        <w:rPr>
          <w:rFonts w:ascii="Calibri" w:hAnsi="Calibri" w:cs="Arial"/>
          <w:color w:val="000000" w:themeColor="text1"/>
          <w:sz w:val="26"/>
          <w:szCs w:val="26"/>
        </w:rPr>
        <w:t>2 dos de diciembre</w:t>
      </w:r>
      <w:r w:rsidRPr="00257988">
        <w:rPr>
          <w:rFonts w:ascii="Calibri" w:hAnsi="Calibri" w:cs="Arial"/>
          <w:color w:val="000000" w:themeColor="text1"/>
          <w:sz w:val="26"/>
          <w:szCs w:val="26"/>
        </w:rPr>
        <w:t xml:space="preserve"> del </w:t>
      </w:r>
      <w:r w:rsidR="008E0A4F" w:rsidRPr="004001E7">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 . . . </w:t>
      </w:r>
      <w:r w:rsidR="005C5814">
        <w:rPr>
          <w:rFonts w:ascii="Calibri" w:hAnsi="Calibri"/>
          <w:color w:val="000000" w:themeColor="text1"/>
          <w:sz w:val="26"/>
          <w:szCs w:val="26"/>
        </w:rPr>
        <w:t xml:space="preserve">. . . . . </w:t>
      </w:r>
    </w:p>
    <w:p w:rsidR="00452174" w:rsidRPr="00257988" w:rsidRDefault="00452174" w:rsidP="00267769">
      <w:pPr>
        <w:jc w:val="both"/>
        <w:rPr>
          <w:rFonts w:ascii="Calibri" w:hAnsi="Calibri"/>
          <w:b/>
          <w:i/>
          <w:iCs/>
          <w:color w:val="000000" w:themeColor="text1"/>
          <w:sz w:val="26"/>
          <w:szCs w:val="26"/>
        </w:rPr>
      </w:pPr>
    </w:p>
    <w:p w:rsidR="00267769" w:rsidRDefault="001A0136" w:rsidP="00374713">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w:t>
      </w:r>
    </w:p>
    <w:p w:rsidR="00267769" w:rsidRPr="00257988" w:rsidRDefault="00267769" w:rsidP="00267769">
      <w:pPr>
        <w:ind w:firstLine="708"/>
        <w:jc w:val="right"/>
        <w:rPr>
          <w:rFonts w:ascii="Calibri" w:hAnsi="Calibri"/>
          <w:b/>
          <w:iCs/>
          <w:color w:val="000000" w:themeColor="text1"/>
          <w:sz w:val="26"/>
          <w:szCs w:val="26"/>
        </w:rPr>
      </w:pPr>
      <w:r w:rsidRPr="00257988">
        <w:rPr>
          <w:rFonts w:ascii="Calibri" w:hAnsi="Calibri"/>
          <w:b/>
          <w:iCs/>
          <w:color w:val="000000" w:themeColor="text1"/>
          <w:sz w:val="26"/>
          <w:szCs w:val="26"/>
        </w:rPr>
        <w:t xml:space="preserve">Expediente número </w:t>
      </w:r>
      <w:r>
        <w:rPr>
          <w:rFonts w:ascii="Calibri" w:hAnsi="Calibri"/>
          <w:b/>
          <w:iCs/>
          <w:color w:val="000000" w:themeColor="text1"/>
          <w:sz w:val="26"/>
          <w:szCs w:val="26"/>
        </w:rPr>
        <w:t>782</w:t>
      </w:r>
      <w:r w:rsidRPr="00257988">
        <w:rPr>
          <w:rFonts w:ascii="Calibri" w:hAnsi="Calibri"/>
          <w:b/>
          <w:iCs/>
          <w:color w:val="000000" w:themeColor="text1"/>
          <w:sz w:val="26"/>
          <w:szCs w:val="26"/>
        </w:rPr>
        <w:t>/2014-JN</w:t>
      </w:r>
    </w:p>
    <w:p w:rsidR="00267769" w:rsidRDefault="00267769" w:rsidP="00374713">
      <w:pPr>
        <w:ind w:firstLine="708"/>
        <w:jc w:val="both"/>
        <w:rPr>
          <w:rFonts w:ascii="Calibri" w:hAnsi="Calibri"/>
          <w:color w:val="000000" w:themeColor="text1"/>
          <w:sz w:val="26"/>
          <w:szCs w:val="26"/>
        </w:rPr>
      </w:pPr>
    </w:p>
    <w:p w:rsidR="001A0136" w:rsidRPr="00257988" w:rsidRDefault="001A0136" w:rsidP="00267769">
      <w:pPr>
        <w:jc w:val="both"/>
        <w:rPr>
          <w:rFonts w:ascii="Calibri" w:hAnsi="Calibri"/>
          <w:color w:val="000000" w:themeColor="text1"/>
          <w:sz w:val="26"/>
          <w:szCs w:val="26"/>
        </w:rPr>
      </w:pPr>
      <w:r w:rsidRPr="00257988">
        <w:rPr>
          <w:rFonts w:ascii="Calibri" w:hAnsi="Calibri"/>
          <w:color w:val="000000" w:themeColor="text1"/>
          <w:sz w:val="26"/>
          <w:szCs w:val="26"/>
        </w:rPr>
        <w:t xml:space="preserve">circunstanciada de fijación de sellos de clausura, todas levantadas el </w:t>
      </w:r>
      <w:r w:rsidR="00AC1C30">
        <w:rPr>
          <w:rFonts w:ascii="Calibri" w:hAnsi="Calibri"/>
          <w:color w:val="000000" w:themeColor="text1"/>
          <w:sz w:val="26"/>
          <w:szCs w:val="26"/>
        </w:rPr>
        <w:t>2 dos de diciembre</w:t>
      </w:r>
      <w:r w:rsidRPr="00257988">
        <w:rPr>
          <w:rFonts w:ascii="Calibri" w:hAnsi="Calibri"/>
          <w:color w:val="000000" w:themeColor="text1"/>
          <w:sz w:val="26"/>
          <w:szCs w:val="26"/>
        </w:rPr>
        <w:t xml:space="preserve"> del año </w:t>
      </w:r>
      <w:r w:rsidR="008822DA" w:rsidRPr="00CA676E">
        <w:rPr>
          <w:rFonts w:ascii="Calibri" w:hAnsi="Calibri"/>
          <w:sz w:val="26"/>
          <w:szCs w:val="26"/>
        </w:rPr>
        <w:t>2014 dos mil catorce</w:t>
      </w:r>
      <w:r w:rsidRPr="00CA676E">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AC1C30">
        <w:rPr>
          <w:rFonts w:ascii="Calibri" w:hAnsi="Calibri"/>
          <w:color w:val="000000" w:themeColor="text1"/>
          <w:sz w:val="26"/>
          <w:szCs w:val="26"/>
        </w:rPr>
        <w:t>1937</w:t>
      </w:r>
      <w:r w:rsidRPr="00257988">
        <w:rPr>
          <w:rFonts w:ascii="Calibri" w:hAnsi="Calibri"/>
          <w:color w:val="000000" w:themeColor="text1"/>
          <w:sz w:val="26"/>
          <w:szCs w:val="26"/>
        </w:rPr>
        <w:t>/2014-S/A. Documentos que aportados por la actora, f</w:t>
      </w:r>
      <w:r w:rsidRPr="00257988">
        <w:rPr>
          <w:rFonts w:ascii="Calibri" w:hAnsi="Calibri" w:cs="Calibri"/>
          <w:color w:val="000000" w:themeColor="text1"/>
          <w:sz w:val="26"/>
          <w:szCs w:val="26"/>
        </w:rPr>
        <w:t>ueron admitidos como pruebas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 certificada, a fojas </w:t>
      </w:r>
      <w:r w:rsidR="004001E7">
        <w:rPr>
          <w:rFonts w:ascii="Calibri" w:hAnsi="Calibri" w:cs="Calibri"/>
          <w:color w:val="000000" w:themeColor="text1"/>
          <w:sz w:val="26"/>
          <w:szCs w:val="26"/>
        </w:rPr>
        <w:t>6 seis</w:t>
      </w:r>
      <w:r w:rsidRPr="00257988">
        <w:rPr>
          <w:rFonts w:ascii="Calibri" w:hAnsi="Calibri" w:cs="Calibri"/>
          <w:color w:val="000000" w:themeColor="text1"/>
          <w:sz w:val="26"/>
          <w:szCs w:val="26"/>
        </w:rPr>
        <w:t xml:space="preserve"> a la </w:t>
      </w:r>
      <w:r w:rsidR="00374713" w:rsidRPr="00257988">
        <w:rPr>
          <w:rFonts w:ascii="Calibri" w:hAnsi="Calibri" w:cs="Calibri"/>
          <w:color w:val="000000" w:themeColor="text1"/>
          <w:sz w:val="26"/>
          <w:szCs w:val="26"/>
        </w:rPr>
        <w:t>1</w:t>
      </w:r>
      <w:r w:rsidR="004001E7">
        <w:rPr>
          <w:rFonts w:ascii="Calibri" w:hAnsi="Calibri" w:cs="Calibri"/>
          <w:color w:val="000000" w:themeColor="text1"/>
          <w:sz w:val="26"/>
          <w:szCs w:val="26"/>
        </w:rPr>
        <w:t>0 diez</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merecen pleno valor probatorio, conforme lo dispuesto en los artículos 78, 117, 118, 121</w:t>
      </w:r>
      <w:r w:rsidR="00374713" w:rsidRPr="00257988">
        <w:rPr>
          <w:rFonts w:ascii="Calibri" w:hAnsi="Calibri"/>
          <w:color w:val="000000" w:themeColor="text1"/>
          <w:sz w:val="26"/>
          <w:szCs w:val="26"/>
        </w:rPr>
        <w:t xml:space="preserve"> </w:t>
      </w:r>
      <w:r w:rsidRPr="00257988">
        <w:rPr>
          <w:rFonts w:ascii="Calibri" w:hAnsi="Calibri"/>
          <w:color w:val="000000" w:themeColor="text1"/>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257988">
        <w:rPr>
          <w:rFonts w:ascii="Calibri" w:hAnsi="Calibri"/>
          <w:color w:val="000000" w:themeColor="text1"/>
          <w:sz w:val="26"/>
          <w:szCs w:val="26"/>
        </w:rPr>
        <w:t xml:space="preserve">uciones . . . . </w:t>
      </w:r>
      <w:r w:rsidR="004B23AC">
        <w:rPr>
          <w:rFonts w:ascii="Calibri" w:hAnsi="Calibri"/>
          <w:color w:val="000000" w:themeColor="text1"/>
          <w:sz w:val="26"/>
          <w:szCs w:val="26"/>
        </w:rPr>
        <w:t xml:space="preserve">. . . . . . . . </w:t>
      </w:r>
    </w:p>
    <w:p w:rsidR="001A0136" w:rsidRPr="00257988" w:rsidRDefault="001A0136" w:rsidP="001A0136">
      <w:pPr>
        <w:ind w:firstLine="708"/>
        <w:jc w:val="both"/>
        <w:rPr>
          <w:rFonts w:ascii="Calibri" w:hAnsi="Calibri"/>
          <w:color w:val="000000" w:themeColor="text1"/>
          <w:sz w:val="26"/>
          <w:szCs w:val="26"/>
        </w:rPr>
      </w:pPr>
    </w:p>
    <w:p w:rsidR="001A0136" w:rsidRPr="00257988" w:rsidRDefault="001A0136" w:rsidP="001A0136">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1A0136" w:rsidRPr="00257988" w:rsidRDefault="001A0136" w:rsidP="001A0136">
      <w:pPr>
        <w:jc w:val="both"/>
        <w:rPr>
          <w:rFonts w:ascii="Calibri" w:hAnsi="Calibri"/>
          <w:color w:val="000000" w:themeColor="text1"/>
          <w:sz w:val="22"/>
          <w:szCs w:val="26"/>
        </w:rPr>
      </w:pPr>
    </w:p>
    <w:p w:rsidR="001A0136" w:rsidRPr="00257988" w:rsidRDefault="001A0136" w:rsidP="001A0136">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257988" w:rsidRDefault="001A0136" w:rsidP="001A0136">
      <w:pPr>
        <w:ind w:firstLine="708"/>
        <w:jc w:val="both"/>
        <w:rPr>
          <w:rFonts w:ascii="Calibri" w:hAnsi="Calibri"/>
          <w:bCs/>
          <w:iCs/>
          <w:color w:val="000000" w:themeColor="text1"/>
          <w:sz w:val="26"/>
          <w:szCs w:val="26"/>
        </w:rPr>
      </w:pPr>
    </w:p>
    <w:p w:rsidR="001A0136" w:rsidRPr="00257988" w:rsidRDefault="001A0136" w:rsidP="001A0136">
      <w:pPr>
        <w:ind w:firstLine="708"/>
        <w:jc w:val="both"/>
        <w:rPr>
          <w:rFonts w:ascii="Calibri" w:hAnsi="Calibri"/>
          <w:bCs/>
          <w:iCs/>
          <w:color w:val="000000" w:themeColor="text1"/>
          <w:sz w:val="26"/>
          <w:szCs w:val="26"/>
        </w:rPr>
      </w:pPr>
      <w:r w:rsidRPr="00257988">
        <w:rPr>
          <w:rFonts w:ascii="Calibri" w:hAnsi="Calibri"/>
          <w:bCs/>
          <w:iCs/>
          <w:color w:val="000000" w:themeColor="text1"/>
          <w:sz w:val="26"/>
          <w:szCs w:val="26"/>
        </w:rPr>
        <w:t xml:space="preserve">Asentado lo anterior, se advierte que en el presente proceso, las autoridades demandadas, exteriorizaron que el proceso es improcedente; aduciendo que se actualiza la causal prevista en el artículo 241, en su fracción III, </w:t>
      </w:r>
      <w:r w:rsidRPr="00257988">
        <w:rPr>
          <w:rFonts w:ascii="Calibri" w:hAnsi="Calibri"/>
          <w:bCs/>
          <w:iCs/>
          <w:color w:val="000000" w:themeColor="text1"/>
          <w:sz w:val="26"/>
          <w:szCs w:val="26"/>
        </w:rPr>
        <w:lastRenderedPageBreak/>
        <w:t xml:space="preserve">del Código de Procedimiento y Justicia Administrativa antes citado; al referir que es improcedente el recurso, cuando se haya consentido expresamente por el recurrente, mediante manifestaciones escritas de manera indubitable. . . . . . . . </w:t>
      </w:r>
      <w:r w:rsidR="005A5EDD" w:rsidRPr="00257988">
        <w:rPr>
          <w:rFonts w:ascii="Calibri" w:hAnsi="Calibri"/>
          <w:bCs/>
          <w:iCs/>
          <w:color w:val="000000" w:themeColor="text1"/>
          <w:sz w:val="26"/>
          <w:szCs w:val="26"/>
        </w:rPr>
        <w:t>.</w:t>
      </w:r>
    </w:p>
    <w:p w:rsidR="001A0136" w:rsidRPr="00252513" w:rsidRDefault="001A0136" w:rsidP="001A0136">
      <w:pPr>
        <w:jc w:val="both"/>
        <w:rPr>
          <w:rFonts w:ascii="Calibri" w:hAnsi="Calibri"/>
          <w:b/>
          <w:bCs/>
          <w:i/>
          <w:iCs/>
          <w:color w:val="7F7F7F" w:themeColor="text1" w:themeTint="80"/>
          <w:sz w:val="22"/>
          <w:szCs w:val="26"/>
        </w:rPr>
      </w:pPr>
    </w:p>
    <w:p w:rsidR="001A0136" w:rsidRPr="00D3280B" w:rsidRDefault="001A0136" w:rsidP="001A0136">
      <w:pPr>
        <w:ind w:firstLine="708"/>
        <w:jc w:val="both"/>
        <w:rPr>
          <w:rFonts w:ascii="Calibri" w:hAnsi="Calibri"/>
          <w:color w:val="000000" w:themeColor="text1"/>
          <w:sz w:val="26"/>
          <w:szCs w:val="26"/>
        </w:rPr>
      </w:pPr>
      <w:r w:rsidRPr="00D3280B">
        <w:rPr>
          <w:rFonts w:ascii="Calibri" w:hAnsi="Calibri"/>
          <w:color w:val="000000" w:themeColor="text1"/>
          <w:sz w:val="26"/>
          <w:szCs w:val="26"/>
        </w:rPr>
        <w:t xml:space="preserve">Causal de improcedencia que para quien resuelve </w:t>
      </w:r>
      <w:r w:rsidRPr="00D3280B">
        <w:rPr>
          <w:rFonts w:ascii="Calibri" w:hAnsi="Calibri"/>
          <w:b/>
          <w:bCs/>
          <w:color w:val="000000" w:themeColor="text1"/>
          <w:sz w:val="26"/>
          <w:szCs w:val="26"/>
        </w:rPr>
        <w:t>no se actualiza de manera alguna</w:t>
      </w:r>
      <w:r w:rsidRPr="00D3280B">
        <w:rPr>
          <w:rFonts w:ascii="Calibri" w:hAnsi="Calibri"/>
          <w:color w:val="000000" w:themeColor="text1"/>
          <w:sz w:val="26"/>
          <w:szCs w:val="26"/>
        </w:rPr>
        <w:t>; pues en primer lugar, el precepto señalado no es aplicable al asunto que nos ocupa; toda vez que el</w:t>
      </w:r>
      <w:r w:rsidR="005A5EDD" w:rsidRPr="00D3280B">
        <w:rPr>
          <w:rFonts w:ascii="Calibri" w:hAnsi="Calibri"/>
          <w:color w:val="000000" w:themeColor="text1"/>
          <w:sz w:val="26"/>
          <w:szCs w:val="26"/>
        </w:rPr>
        <w:t xml:space="preserve"> mismo se refiere al trá</w:t>
      </w:r>
      <w:r w:rsidRPr="00D3280B">
        <w:rPr>
          <w:rFonts w:ascii="Calibri" w:hAnsi="Calibri"/>
          <w:color w:val="000000" w:themeColor="text1"/>
          <w:sz w:val="26"/>
          <w:szCs w:val="26"/>
        </w:rPr>
        <w:t>mite del recurso de inconformidad, y no al proceso administrativo, como es el presente caso; además de que, en segundo lugar, las autoridades demandadas no señalaron la razón por la que estimaron que la actora consintió los actos impugnados, ni se advierte por este Juzgador que</w:t>
      </w:r>
      <w:r w:rsidR="008822DA">
        <w:rPr>
          <w:rFonts w:ascii="Calibri" w:hAnsi="Calibri"/>
          <w:color w:val="000000" w:themeColor="text1"/>
          <w:sz w:val="26"/>
          <w:szCs w:val="26"/>
        </w:rPr>
        <w:t>,</w:t>
      </w:r>
      <w:r w:rsidRPr="00D3280B">
        <w:rPr>
          <w:rFonts w:ascii="Calibri" w:hAnsi="Calibri"/>
          <w:color w:val="000000" w:themeColor="text1"/>
          <w:sz w:val="26"/>
          <w:szCs w:val="26"/>
        </w:rPr>
        <w:t xml:space="preserve"> en el asunto en concreto, la parte actora los haya consentido expresamente; por lo que al no prosperar la causal de improcedencia señalada, la actora sí se encuentra legitimada para promover el proceso que nos ocupa. . . . . . </w:t>
      </w:r>
      <w:r w:rsidR="00074D4C">
        <w:rPr>
          <w:rFonts w:ascii="Calibri" w:hAnsi="Calibri"/>
          <w:color w:val="000000" w:themeColor="text1"/>
          <w:sz w:val="26"/>
          <w:szCs w:val="26"/>
        </w:rPr>
        <w:t xml:space="preserve">. . . . . . . . . . . . . . . . . . . . . . . . . . . . . . . . . . . . . . . . . . . </w:t>
      </w:r>
    </w:p>
    <w:p w:rsidR="005A5EDD" w:rsidRDefault="005A5EDD" w:rsidP="001A0136">
      <w:pPr>
        <w:ind w:firstLine="708"/>
        <w:jc w:val="both"/>
        <w:rPr>
          <w:rFonts w:ascii="Calibri" w:hAnsi="Calibri"/>
          <w:color w:val="7F7F7F" w:themeColor="text1" w:themeTint="80"/>
          <w:sz w:val="26"/>
          <w:szCs w:val="26"/>
        </w:rPr>
      </w:pPr>
    </w:p>
    <w:p w:rsidR="00D3280B" w:rsidRPr="002D7D1C" w:rsidRDefault="00D3280B" w:rsidP="00D3280B">
      <w:pPr>
        <w:ind w:firstLine="708"/>
        <w:jc w:val="both"/>
        <w:rPr>
          <w:rFonts w:ascii="Calibri" w:hAnsi="Calibri"/>
          <w:color w:val="000000" w:themeColor="text1"/>
          <w:sz w:val="26"/>
          <w:szCs w:val="26"/>
        </w:rPr>
      </w:pPr>
      <w:r w:rsidRPr="00F41D42">
        <w:rPr>
          <w:rFonts w:ascii="Calibri" w:hAnsi="Calibri" w:cs="Calibri"/>
          <w:bCs/>
          <w:iCs/>
          <w:color w:val="000000" w:themeColor="text1"/>
          <w:sz w:val="26"/>
          <w:szCs w:val="26"/>
        </w:rPr>
        <w:t xml:space="preserve">Continuando con el análisis de las causales de improcedencia o sobreseimiento, </w:t>
      </w:r>
      <w:r w:rsidR="00470D5D">
        <w:rPr>
          <w:rFonts w:ascii="Calibri" w:hAnsi="Calibri" w:cs="Calibri"/>
          <w:bCs/>
          <w:iCs/>
          <w:color w:val="000000" w:themeColor="text1"/>
          <w:sz w:val="26"/>
          <w:szCs w:val="26"/>
        </w:rPr>
        <w:t xml:space="preserve">en la contestación de demanda, </w:t>
      </w:r>
      <w:r>
        <w:rPr>
          <w:rFonts w:ascii="Calibri" w:hAnsi="Calibri" w:cs="Calibri"/>
          <w:bCs/>
          <w:iCs/>
          <w:color w:val="000000" w:themeColor="text1"/>
          <w:sz w:val="26"/>
          <w:szCs w:val="26"/>
        </w:rPr>
        <w:t xml:space="preserve">las autoridades demandadas, </w:t>
      </w:r>
      <w:r w:rsidR="00470D5D">
        <w:rPr>
          <w:rFonts w:ascii="Calibri" w:hAnsi="Calibri" w:cs="Calibri"/>
          <w:bCs/>
          <w:iCs/>
          <w:color w:val="000000" w:themeColor="text1"/>
          <w:sz w:val="26"/>
          <w:szCs w:val="26"/>
        </w:rPr>
        <w:t>en el punto primero del capítulo contestación a la acción intentada, t</w:t>
      </w:r>
      <w:r w:rsidRPr="002D7D1C">
        <w:rPr>
          <w:rFonts w:ascii="Calibri" w:hAnsi="Calibri"/>
          <w:color w:val="000000" w:themeColor="text1"/>
          <w:sz w:val="26"/>
          <w:szCs w:val="26"/>
        </w:rPr>
        <w:t>ambién plantearon que se actualiza</w:t>
      </w:r>
      <w:r>
        <w:rPr>
          <w:rFonts w:ascii="Calibri" w:hAnsi="Calibri"/>
          <w:color w:val="000000" w:themeColor="text1"/>
          <w:sz w:val="26"/>
          <w:szCs w:val="26"/>
        </w:rPr>
        <w:t>ba en el asunto,</w:t>
      </w:r>
      <w:r w:rsidRPr="002D7D1C">
        <w:rPr>
          <w:rFonts w:ascii="Calibri" w:hAnsi="Calibri"/>
          <w:color w:val="000000" w:themeColor="text1"/>
          <w:sz w:val="26"/>
          <w:szCs w:val="26"/>
        </w:rPr>
        <w:t xml:space="preserve"> la causal prevista en la fracción VII del artículo 261, en relación con el artículo 265, también en su fracción VII, del Código de la materia administrativa aplicable al presente asunto, al referir que en la especie no se </w:t>
      </w:r>
      <w:r w:rsidR="008822DA" w:rsidRPr="00CA676E">
        <w:rPr>
          <w:rFonts w:ascii="Calibri" w:hAnsi="Calibri"/>
          <w:sz w:val="26"/>
          <w:szCs w:val="26"/>
        </w:rPr>
        <w:t>vertió</w:t>
      </w:r>
      <w:r w:rsidRPr="002D7D1C">
        <w:rPr>
          <w:rFonts w:ascii="Calibri" w:hAnsi="Calibri"/>
          <w:color w:val="000000" w:themeColor="text1"/>
          <w:sz w:val="26"/>
          <w:szCs w:val="26"/>
        </w:rPr>
        <w:t xml:space="preserve"> concepto de impugnación alguno . . . . . . . . . . . . . </w:t>
      </w:r>
      <w:r w:rsidR="005C47AA">
        <w:rPr>
          <w:rFonts w:ascii="Calibri" w:hAnsi="Calibri"/>
          <w:color w:val="000000" w:themeColor="text1"/>
          <w:sz w:val="26"/>
          <w:szCs w:val="26"/>
        </w:rPr>
        <w:t xml:space="preserve">. . . . . </w:t>
      </w:r>
    </w:p>
    <w:p w:rsidR="00D3280B" w:rsidRPr="002D7D1C" w:rsidRDefault="00D3280B" w:rsidP="00D3280B">
      <w:pPr>
        <w:jc w:val="both"/>
        <w:rPr>
          <w:rFonts w:ascii="Calibri" w:hAnsi="Calibri"/>
          <w:color w:val="000000" w:themeColor="text1"/>
          <w:sz w:val="26"/>
          <w:szCs w:val="26"/>
        </w:rPr>
      </w:pPr>
    </w:p>
    <w:p w:rsidR="00D3280B" w:rsidRPr="002D7D1C" w:rsidRDefault="00D3280B" w:rsidP="00D3280B">
      <w:pPr>
        <w:pStyle w:val="Normal0"/>
        <w:jc w:val="both"/>
        <w:rPr>
          <w:rFonts w:ascii="Calibri" w:hAnsi="Calibri"/>
          <w:color w:val="000000" w:themeColor="text1"/>
          <w:sz w:val="26"/>
        </w:rPr>
      </w:pPr>
      <w:r w:rsidRPr="002D7D1C">
        <w:rPr>
          <w:rFonts w:ascii="Calibri" w:hAnsi="Calibri"/>
          <w:color w:val="000000" w:themeColor="text1"/>
          <w:sz w:val="26"/>
          <w:szCs w:val="26"/>
        </w:rPr>
        <w:tab/>
      </w:r>
      <w:r w:rsidRPr="002D7D1C">
        <w:rPr>
          <w:rFonts w:ascii="Calibri" w:hAnsi="Calibri"/>
          <w:b/>
          <w:color w:val="000000" w:themeColor="text1"/>
          <w:sz w:val="26"/>
          <w:szCs w:val="26"/>
        </w:rPr>
        <w:t>No se actualiza</w:t>
      </w:r>
      <w:r w:rsidRPr="002D7D1C">
        <w:rPr>
          <w:rFonts w:ascii="Calibri" w:hAnsi="Calibri"/>
          <w:color w:val="000000" w:themeColor="text1"/>
          <w:sz w:val="26"/>
          <w:szCs w:val="26"/>
        </w:rPr>
        <w:t xml:space="preserve"> tampoco la causal de improcedencia señalada, pues, </w:t>
      </w:r>
      <w:r w:rsidRPr="002D7D1C">
        <w:rPr>
          <w:rFonts w:ascii="Calibri" w:hAnsi="Calibri"/>
          <w:color w:val="000000" w:themeColor="text1"/>
          <w:sz w:val="26"/>
        </w:rPr>
        <w:t xml:space="preserve">debe decirse que como se aprecia del escrito de demanda, </w:t>
      </w:r>
      <w:r w:rsidRPr="002D7D1C">
        <w:rPr>
          <w:rFonts w:ascii="Calibri" w:hAnsi="Calibri"/>
          <w:color w:val="000000" w:themeColor="text1"/>
          <w:sz w:val="26"/>
          <w:szCs w:val="22"/>
        </w:rPr>
        <w:t>la parte actora sí planteó</w:t>
      </w:r>
      <w:r w:rsidRPr="002D7D1C">
        <w:rPr>
          <w:rFonts w:ascii="Calibri" w:hAnsi="Calibri"/>
          <w:color w:val="000000" w:themeColor="text1"/>
          <w:sz w:val="26"/>
        </w:rPr>
        <w:t xml:space="preserve"> conceptos de impugnación</w:t>
      </w:r>
      <w:r>
        <w:rPr>
          <w:rFonts w:ascii="Calibri" w:hAnsi="Calibri"/>
          <w:color w:val="000000" w:themeColor="text1"/>
          <w:sz w:val="26"/>
        </w:rPr>
        <w:t xml:space="preserve">, </w:t>
      </w:r>
      <w:r w:rsidRPr="00B64B15">
        <w:rPr>
          <w:rFonts w:ascii="Calibri" w:hAnsi="Calibri"/>
          <w:color w:val="000000" w:themeColor="text1"/>
          <w:sz w:val="26"/>
        </w:rPr>
        <w:t>como se aprecia en el punto V</w:t>
      </w:r>
      <w:r>
        <w:rPr>
          <w:rFonts w:ascii="Calibri" w:hAnsi="Calibri"/>
          <w:color w:val="000000" w:themeColor="text1"/>
          <w:sz w:val="26"/>
        </w:rPr>
        <w:t>II</w:t>
      </w:r>
      <w:r w:rsidRPr="00B64B15">
        <w:rPr>
          <w:rFonts w:ascii="Calibri" w:hAnsi="Calibri"/>
          <w:color w:val="000000" w:themeColor="text1"/>
          <w:sz w:val="26"/>
        </w:rPr>
        <w:t xml:space="preserve"> del escrito de demanda; conceptos de impugnación que </w:t>
      </w:r>
      <w:r>
        <w:rPr>
          <w:rFonts w:ascii="Calibri" w:hAnsi="Calibri"/>
          <w:color w:val="000000" w:themeColor="text1"/>
          <w:sz w:val="26"/>
        </w:rPr>
        <w:t xml:space="preserve">deben ser </w:t>
      </w:r>
      <w:r w:rsidRPr="00B64B15">
        <w:rPr>
          <w:rFonts w:ascii="Calibri" w:hAnsi="Calibri"/>
          <w:color w:val="000000" w:themeColor="text1"/>
          <w:sz w:val="26"/>
        </w:rPr>
        <w:t>motivo de análisis al</w:t>
      </w:r>
      <w:r w:rsidRPr="002D7D1C">
        <w:rPr>
          <w:rFonts w:ascii="Calibri" w:hAnsi="Calibri"/>
          <w:color w:val="000000" w:themeColor="text1"/>
          <w:sz w:val="26"/>
        </w:rPr>
        <w:t xml:space="preserve"> resolverse la cuestión de fondo del asunto para determinar si los mismos son eficaces para los efectos pretendidos por l</w:t>
      </w:r>
      <w:r>
        <w:rPr>
          <w:rFonts w:ascii="Calibri" w:hAnsi="Calibri"/>
          <w:color w:val="000000" w:themeColor="text1"/>
          <w:sz w:val="26"/>
        </w:rPr>
        <w:t>a</w:t>
      </w:r>
      <w:r w:rsidRPr="002D7D1C">
        <w:rPr>
          <w:rFonts w:ascii="Calibri" w:hAnsi="Calibri"/>
          <w:color w:val="000000" w:themeColor="text1"/>
          <w:sz w:val="26"/>
        </w:rPr>
        <w:t xml:space="preserve"> impetrante del proceso; razón por la que no es válido afirmar que no se expresaron conceptos de impugnación; por lo que para quien juzga no se actualiza la causal de improcedencia en comento. </w:t>
      </w:r>
      <w:r>
        <w:rPr>
          <w:rFonts w:ascii="Calibri" w:hAnsi="Calibri"/>
          <w:color w:val="000000" w:themeColor="text1"/>
          <w:sz w:val="26"/>
        </w:rPr>
        <w:t xml:space="preserve">. . . </w:t>
      </w:r>
    </w:p>
    <w:p w:rsidR="00D3280B" w:rsidRPr="00D05F5C" w:rsidRDefault="00D3280B" w:rsidP="00D3280B">
      <w:pPr>
        <w:ind w:firstLine="708"/>
        <w:jc w:val="both"/>
        <w:rPr>
          <w:rFonts w:ascii="Calibri" w:hAnsi="Calibri"/>
          <w:bCs/>
          <w:iCs/>
          <w:color w:val="000000" w:themeColor="text1"/>
          <w:sz w:val="26"/>
          <w:szCs w:val="26"/>
        </w:rPr>
      </w:pPr>
    </w:p>
    <w:p w:rsidR="00D3280B" w:rsidRPr="00B04BD9" w:rsidRDefault="00D3280B" w:rsidP="00D3280B">
      <w:pPr>
        <w:ind w:firstLine="708"/>
        <w:jc w:val="both"/>
        <w:rPr>
          <w:rFonts w:ascii="Calibri" w:hAnsi="Calibri"/>
          <w:color w:val="000000" w:themeColor="text1"/>
          <w:sz w:val="26"/>
        </w:rPr>
      </w:pPr>
      <w:r w:rsidRPr="002D7D1C">
        <w:rPr>
          <w:rFonts w:ascii="Calibri" w:hAnsi="Calibri" w:cs="Calibri"/>
          <w:bCs/>
          <w:iCs/>
          <w:color w:val="000000" w:themeColor="text1"/>
          <w:sz w:val="26"/>
          <w:szCs w:val="26"/>
        </w:rPr>
        <w:t xml:space="preserve">Continuando con el análisis de las causales de improcedencia o sobreseimiento,  este Juzgador, de oficio, </w:t>
      </w:r>
      <w:r w:rsidRPr="00E928BB">
        <w:rPr>
          <w:rFonts w:ascii="Calibri" w:hAnsi="Calibri" w:cs="Calibri"/>
          <w:b/>
          <w:bCs/>
          <w:iCs/>
          <w:color w:val="000000" w:themeColor="text1"/>
          <w:sz w:val="26"/>
          <w:szCs w:val="26"/>
        </w:rPr>
        <w:t>no advierte</w:t>
      </w:r>
      <w:r w:rsidRPr="002D7D1C">
        <w:rPr>
          <w:rFonts w:ascii="Calibri" w:hAnsi="Calibri" w:cs="Calibri"/>
          <w:bCs/>
          <w:iCs/>
          <w:color w:val="000000" w:themeColor="text1"/>
          <w:sz w:val="26"/>
          <w:szCs w:val="26"/>
        </w:rPr>
        <w:t xml:space="preserve"> la actualización de alguna que impida el estudio de fondo de la presente causa administrativa, respecto de </w:t>
      </w:r>
      <w:r w:rsidRPr="00B04BD9">
        <w:rPr>
          <w:rFonts w:ascii="Calibri" w:hAnsi="Calibri" w:cs="Calibri"/>
          <w:bCs/>
          <w:iCs/>
          <w:color w:val="000000" w:themeColor="text1"/>
          <w:sz w:val="26"/>
          <w:szCs w:val="26"/>
        </w:rPr>
        <w:t>los actos impugnados consistentes en la orden, el acta de visita de inspección, así como</w:t>
      </w:r>
      <w:r>
        <w:rPr>
          <w:rFonts w:ascii="Calibri" w:hAnsi="Calibri" w:cs="Calibri"/>
          <w:bCs/>
          <w:iCs/>
          <w:color w:val="000000" w:themeColor="text1"/>
          <w:sz w:val="26"/>
          <w:szCs w:val="26"/>
        </w:rPr>
        <w:t xml:space="preserve"> </w:t>
      </w:r>
      <w:r w:rsidRPr="00B04BD9">
        <w:rPr>
          <w:rFonts w:ascii="Calibri" w:hAnsi="Calibri" w:cs="Calibri"/>
          <w:bCs/>
          <w:iCs/>
          <w:color w:val="000000" w:themeColor="text1"/>
          <w:sz w:val="26"/>
          <w:szCs w:val="26"/>
        </w:rPr>
        <w:t>la</w:t>
      </w:r>
      <w:r>
        <w:rPr>
          <w:rFonts w:ascii="Calibri" w:hAnsi="Calibri" w:cs="Calibri"/>
          <w:bCs/>
          <w:iCs/>
          <w:color w:val="000000" w:themeColor="text1"/>
          <w:sz w:val="26"/>
          <w:szCs w:val="26"/>
        </w:rPr>
        <w:t xml:space="preserve"> </w:t>
      </w:r>
      <w:r w:rsidRPr="00B04BD9">
        <w:rPr>
          <w:rFonts w:ascii="Calibri" w:hAnsi="Calibri" w:cs="Calibri"/>
          <w:bCs/>
          <w:iCs/>
          <w:color w:val="000000" w:themeColor="text1"/>
          <w:sz w:val="26"/>
          <w:szCs w:val="26"/>
        </w:rPr>
        <w:t xml:space="preserve">audiencia de calificación y resolución; por lo que en consecuencia es procedente el presente proceso respecto de esos actos </w:t>
      </w:r>
      <w:r w:rsidR="00CA676E" w:rsidRPr="00B04BD9">
        <w:rPr>
          <w:rFonts w:ascii="Calibri" w:hAnsi="Calibri" w:cs="Calibri"/>
          <w:bCs/>
          <w:iCs/>
          <w:color w:val="000000" w:themeColor="text1"/>
          <w:sz w:val="26"/>
          <w:szCs w:val="26"/>
        </w:rPr>
        <w:t>administrativos</w:t>
      </w:r>
      <w:r w:rsidR="00CA676E" w:rsidRPr="00B04BD9">
        <w:rPr>
          <w:rFonts w:ascii="Calibri" w:hAnsi="Calibri"/>
          <w:color w:val="000000" w:themeColor="text1"/>
          <w:sz w:val="26"/>
        </w:rPr>
        <w:t>.</w:t>
      </w:r>
      <w:r w:rsidRPr="00B04BD9">
        <w:rPr>
          <w:rFonts w:ascii="Calibri" w:hAnsi="Calibri"/>
          <w:color w:val="000000" w:themeColor="text1"/>
          <w:sz w:val="26"/>
        </w:rPr>
        <w:t xml:space="preserve"> . . </w:t>
      </w:r>
      <w:r>
        <w:rPr>
          <w:rFonts w:ascii="Calibri" w:hAnsi="Calibri"/>
          <w:color w:val="000000" w:themeColor="text1"/>
          <w:sz w:val="26"/>
        </w:rPr>
        <w:t>. . . . .</w:t>
      </w:r>
    </w:p>
    <w:p w:rsidR="001A0136" w:rsidRPr="00252513" w:rsidRDefault="001A0136" w:rsidP="001A0136">
      <w:pPr>
        <w:jc w:val="both"/>
        <w:rPr>
          <w:rFonts w:ascii="Calibri" w:hAnsi="Calibri"/>
          <w:b/>
          <w:bCs/>
          <w:i/>
          <w:iCs/>
          <w:color w:val="7F7F7F" w:themeColor="text1" w:themeTint="80"/>
          <w:sz w:val="26"/>
          <w:szCs w:val="26"/>
        </w:rPr>
      </w:pPr>
    </w:p>
    <w:p w:rsidR="001A0136" w:rsidRPr="00D3280B" w:rsidRDefault="001A0136" w:rsidP="001A0136">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w:t>
      </w:r>
      <w:proofErr w:type="gramStart"/>
      <w:r w:rsidRPr="00D3280B">
        <w:rPr>
          <w:rFonts w:ascii="Calibri" w:hAnsi="Calibri" w:cs="Arial"/>
          <w:color w:val="000000" w:themeColor="text1"/>
          <w:sz w:val="26"/>
          <w:szCs w:val="26"/>
        </w:rPr>
        <w:t>administrativo</w:t>
      </w:r>
      <w:r w:rsidR="008171FF">
        <w:rPr>
          <w:rFonts w:ascii="Calibri" w:hAnsi="Calibri" w:cs="Arial"/>
          <w:color w:val="000000" w:themeColor="text1"/>
          <w:sz w:val="26"/>
          <w:szCs w:val="26"/>
        </w:rPr>
        <w:t xml:space="preserve"> .</w:t>
      </w:r>
      <w:proofErr w:type="gramEnd"/>
      <w:r w:rsidR="008171FF">
        <w:rPr>
          <w:rFonts w:ascii="Calibri" w:hAnsi="Calibri" w:cs="Arial"/>
          <w:color w:val="000000" w:themeColor="text1"/>
          <w:sz w:val="26"/>
          <w:szCs w:val="26"/>
        </w:rPr>
        <w:t xml:space="preserve"> .</w:t>
      </w:r>
    </w:p>
    <w:p w:rsidR="001A0136" w:rsidRPr="00252513" w:rsidRDefault="001A0136" w:rsidP="001A0136">
      <w:pPr>
        <w:ind w:firstLine="708"/>
        <w:jc w:val="both"/>
        <w:rPr>
          <w:rFonts w:ascii="Calibri" w:hAnsi="Calibri"/>
          <w:color w:val="7F7F7F" w:themeColor="text1" w:themeTint="80"/>
          <w:sz w:val="22"/>
          <w:szCs w:val="26"/>
        </w:rPr>
      </w:pPr>
    </w:p>
    <w:p w:rsidR="001A0136" w:rsidRPr="00A85267" w:rsidRDefault="001A0136" w:rsidP="001A0136">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la impetrante del proceso, en su escrito de demanda, así como de las constancias que integran la presente causa administrativa; se desprende que con fecha </w:t>
      </w:r>
      <w:r w:rsidR="00AC1C30">
        <w:rPr>
          <w:rFonts w:ascii="Calibri" w:hAnsi="Calibri"/>
          <w:color w:val="000000" w:themeColor="text1"/>
          <w:sz w:val="26"/>
          <w:szCs w:val="26"/>
        </w:rPr>
        <w:t>2 dos de diciembre</w:t>
      </w:r>
      <w:r w:rsidRPr="00A85267">
        <w:rPr>
          <w:rFonts w:ascii="Calibri" w:hAnsi="Calibri"/>
          <w:color w:val="000000" w:themeColor="text1"/>
          <w:sz w:val="26"/>
          <w:szCs w:val="26"/>
        </w:rPr>
        <w:t xml:space="preserve"> de</w:t>
      </w:r>
      <w:r w:rsidR="00A85267">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w:t>
      </w:r>
      <w:r w:rsidRPr="00A85267">
        <w:rPr>
          <w:rFonts w:ascii="Calibri" w:hAnsi="Calibri"/>
          <w:color w:val="000000" w:themeColor="text1"/>
          <w:sz w:val="26"/>
          <w:szCs w:val="26"/>
        </w:rPr>
        <w:lastRenderedPageBreak/>
        <w:t>dentro del expediente número DGFC/DT/00</w:t>
      </w:r>
      <w:r w:rsidR="00AC1C30">
        <w:rPr>
          <w:rFonts w:ascii="Calibri" w:hAnsi="Calibri"/>
          <w:color w:val="000000" w:themeColor="text1"/>
          <w:sz w:val="26"/>
          <w:szCs w:val="26"/>
        </w:rPr>
        <w:t>1937</w:t>
      </w:r>
      <w:r w:rsidRPr="00A85267">
        <w:rPr>
          <w:rFonts w:ascii="Calibri" w:hAnsi="Calibri"/>
          <w:color w:val="000000" w:themeColor="text1"/>
          <w:sz w:val="26"/>
          <w:szCs w:val="26"/>
        </w:rPr>
        <w:t xml:space="preserve">/2014-S/A, se emitió la orden de inspección impugnada; y, que en relación a la misma, ese mismo día, </w:t>
      </w:r>
      <w:r w:rsidR="00267C61">
        <w:rPr>
          <w:rFonts w:ascii="Calibri" w:hAnsi="Calibri"/>
          <w:color w:val="000000" w:themeColor="text1"/>
          <w:sz w:val="26"/>
          <w:szCs w:val="26"/>
        </w:rPr>
        <w:t>el inspector</w:t>
      </w:r>
      <w:r w:rsidR="00CA676E">
        <w:rPr>
          <w:rFonts w:ascii="Calibri" w:hAnsi="Calibri"/>
          <w:color w:val="000000" w:themeColor="text1"/>
          <w:sz w:val="26"/>
          <w:szCs w:val="26"/>
        </w:rPr>
        <w:t xml:space="preserve"> </w:t>
      </w:r>
      <w:r w:rsidRPr="00A85267">
        <w:rPr>
          <w:rFonts w:ascii="Calibri" w:hAnsi="Calibri"/>
          <w:color w:val="000000" w:themeColor="text1"/>
          <w:sz w:val="26"/>
          <w:szCs w:val="26"/>
        </w:rPr>
        <w:t xml:space="preserve">de nombre </w:t>
      </w:r>
      <w:r w:rsidR="00F847EB">
        <w:rPr>
          <w:rFonts w:ascii="Calibri" w:hAnsi="Calibri"/>
          <w:color w:val="000000" w:themeColor="text1"/>
          <w:sz w:val="26"/>
          <w:szCs w:val="26"/>
        </w:rPr>
        <w:t>*****</w:t>
      </w:r>
      <w:r w:rsidRPr="00A85267">
        <w:rPr>
          <w:rFonts w:ascii="Calibri" w:hAnsi="Calibri"/>
          <w:color w:val="000000" w:themeColor="text1"/>
          <w:sz w:val="26"/>
          <w:szCs w:val="26"/>
        </w:rPr>
        <w:t>, procedi</w:t>
      </w:r>
      <w:r w:rsidR="00CA676E">
        <w:rPr>
          <w:rFonts w:ascii="Calibri" w:hAnsi="Calibri"/>
          <w:color w:val="000000" w:themeColor="text1"/>
          <w:sz w:val="26"/>
          <w:szCs w:val="26"/>
        </w:rPr>
        <w:t xml:space="preserve">ó </w:t>
      </w:r>
      <w:r w:rsidRPr="00A85267">
        <w:rPr>
          <w:rFonts w:ascii="Calibri" w:hAnsi="Calibri"/>
          <w:color w:val="000000" w:themeColor="text1"/>
          <w:sz w:val="26"/>
          <w:szCs w:val="26"/>
        </w:rPr>
        <w:t>a verificar el cumplimiento de las disposiciones establecidas en el Reglamento para el Funcionamiento de Establecimientos Comerciales y de Servicios en el Municipio de León, Guanajuato, en vigor; en el establecimiento de</w:t>
      </w:r>
      <w:r w:rsidR="0026426C">
        <w:rPr>
          <w:rFonts w:ascii="Calibri" w:hAnsi="Calibri"/>
          <w:color w:val="000000" w:themeColor="text1"/>
          <w:sz w:val="26"/>
          <w:szCs w:val="26"/>
        </w:rPr>
        <w:t xml:space="preserve"> </w:t>
      </w:r>
      <w:r w:rsidR="00470D5D">
        <w:rPr>
          <w:rFonts w:ascii="Calibri" w:hAnsi="Calibri"/>
          <w:color w:val="000000" w:themeColor="text1"/>
          <w:sz w:val="26"/>
          <w:szCs w:val="26"/>
        </w:rPr>
        <w:t>tienda de abarrotes</w:t>
      </w:r>
      <w:r w:rsidRPr="00A85267">
        <w:rPr>
          <w:rFonts w:ascii="Calibri" w:hAnsi="Calibri"/>
          <w:color w:val="000000" w:themeColor="text1"/>
          <w:sz w:val="26"/>
          <w:szCs w:val="26"/>
        </w:rPr>
        <w:t>, denomina</w:t>
      </w:r>
      <w:r w:rsidR="00A874A4">
        <w:rPr>
          <w:rFonts w:ascii="Calibri" w:hAnsi="Calibri"/>
          <w:color w:val="000000" w:themeColor="text1"/>
          <w:sz w:val="26"/>
          <w:szCs w:val="26"/>
        </w:rPr>
        <w:t xml:space="preserve">do </w:t>
      </w:r>
      <w:r w:rsidR="00BC0805" w:rsidRPr="00BC0805">
        <w:rPr>
          <w:rFonts w:ascii="Calibri" w:hAnsi="Calibri"/>
          <w:i/>
          <w:color w:val="000000" w:themeColor="text1"/>
          <w:sz w:val="26"/>
          <w:szCs w:val="26"/>
        </w:rPr>
        <w:t>“</w:t>
      </w:r>
      <w:r w:rsidR="00A874A4" w:rsidRPr="00BC0805">
        <w:rPr>
          <w:rFonts w:ascii="Calibri" w:hAnsi="Calibri"/>
          <w:i/>
          <w:color w:val="000000" w:themeColor="text1"/>
          <w:sz w:val="26"/>
          <w:szCs w:val="26"/>
        </w:rPr>
        <w:t>Abarrotes Gaby</w:t>
      </w:r>
      <w:r w:rsidR="00BC0805" w:rsidRPr="00BC0805">
        <w:rPr>
          <w:rFonts w:ascii="Calibri" w:hAnsi="Calibri"/>
          <w:i/>
          <w:color w:val="000000" w:themeColor="text1"/>
          <w:sz w:val="26"/>
          <w:szCs w:val="26"/>
        </w:rPr>
        <w:t>”</w:t>
      </w:r>
      <w:r w:rsidRPr="00A85267">
        <w:rPr>
          <w:rFonts w:ascii="Calibri" w:hAnsi="Calibri"/>
          <w:color w:val="000000" w:themeColor="text1"/>
          <w:sz w:val="26"/>
          <w:szCs w:val="26"/>
        </w:rPr>
        <w:t xml:space="preserve">, ubicado en el domicilio marcado con el número </w:t>
      </w:r>
      <w:r w:rsidR="00A874A4">
        <w:rPr>
          <w:rFonts w:ascii="Calibri" w:hAnsi="Calibri"/>
          <w:color w:val="000000" w:themeColor="text1"/>
          <w:sz w:val="26"/>
          <w:szCs w:val="26"/>
        </w:rPr>
        <w:t>206 doscientos seis</w:t>
      </w:r>
      <w:r w:rsidRPr="00A85267">
        <w:rPr>
          <w:rFonts w:ascii="Calibri" w:hAnsi="Calibri"/>
          <w:color w:val="000000" w:themeColor="text1"/>
          <w:sz w:val="26"/>
          <w:szCs w:val="26"/>
        </w:rPr>
        <w:t xml:space="preserve">, de la calle </w:t>
      </w:r>
      <w:r w:rsidR="00A874A4">
        <w:rPr>
          <w:rFonts w:ascii="Calibri" w:hAnsi="Calibri"/>
          <w:color w:val="000000" w:themeColor="text1"/>
          <w:sz w:val="26"/>
          <w:szCs w:val="26"/>
        </w:rPr>
        <w:t>Peñas Altas</w:t>
      </w:r>
      <w:r w:rsidRPr="00A85267">
        <w:rPr>
          <w:rFonts w:ascii="Calibri" w:hAnsi="Calibri"/>
          <w:color w:val="000000" w:themeColor="text1"/>
          <w:sz w:val="26"/>
          <w:szCs w:val="26"/>
        </w:rPr>
        <w:t xml:space="preserve">, </w:t>
      </w:r>
      <w:r w:rsidR="0026426C">
        <w:rPr>
          <w:rFonts w:ascii="Calibri" w:hAnsi="Calibri"/>
          <w:color w:val="000000" w:themeColor="text1"/>
          <w:sz w:val="26"/>
          <w:szCs w:val="26"/>
        </w:rPr>
        <w:t>de</w:t>
      </w:r>
      <w:r w:rsidRPr="00A85267">
        <w:rPr>
          <w:rFonts w:ascii="Calibri" w:hAnsi="Calibri"/>
          <w:color w:val="000000" w:themeColor="text1"/>
          <w:sz w:val="26"/>
          <w:szCs w:val="26"/>
        </w:rPr>
        <w:t xml:space="preserve"> la colonia </w:t>
      </w:r>
      <w:r w:rsidR="00A874A4">
        <w:rPr>
          <w:rFonts w:ascii="Calibri" w:hAnsi="Calibri"/>
          <w:color w:val="000000" w:themeColor="text1"/>
          <w:sz w:val="26"/>
          <w:szCs w:val="26"/>
        </w:rPr>
        <w:t>Frutales de la Hacienda</w:t>
      </w:r>
      <w:r w:rsidR="00470D5D">
        <w:rPr>
          <w:rFonts w:ascii="Calibri" w:hAnsi="Calibri"/>
          <w:color w:val="000000" w:themeColor="text1"/>
          <w:sz w:val="26"/>
          <w:szCs w:val="26"/>
        </w:rPr>
        <w:t xml:space="preserve"> </w:t>
      </w:r>
      <w:r w:rsidRPr="00A85267">
        <w:rPr>
          <w:rFonts w:ascii="Calibri" w:hAnsi="Calibri"/>
          <w:color w:val="000000" w:themeColor="text1"/>
          <w:sz w:val="26"/>
          <w:szCs w:val="26"/>
        </w:rPr>
        <w:t xml:space="preserve">de esta ciudad; llevando a cabo el acta de visita de inspección; entendiendo la diligencia con la </w:t>
      </w:r>
      <w:r w:rsidR="00317702">
        <w:rPr>
          <w:rFonts w:ascii="Calibri" w:hAnsi="Calibri"/>
          <w:color w:val="000000" w:themeColor="text1"/>
          <w:sz w:val="26"/>
          <w:szCs w:val="26"/>
        </w:rPr>
        <w:t xml:space="preserve">propietaria </w:t>
      </w:r>
      <w:r w:rsidRPr="00A85267">
        <w:rPr>
          <w:rFonts w:ascii="Calibri" w:hAnsi="Calibri"/>
          <w:color w:val="000000" w:themeColor="text1"/>
          <w:sz w:val="26"/>
          <w:szCs w:val="26"/>
        </w:rPr>
        <w:t xml:space="preserve">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317702">
        <w:rPr>
          <w:rFonts w:ascii="Calibri" w:hAnsi="Calibri"/>
          <w:color w:val="000000" w:themeColor="text1"/>
          <w:sz w:val="26"/>
          <w:szCs w:val="26"/>
        </w:rPr>
        <w:t xml:space="preserve">. . . . </w:t>
      </w:r>
    </w:p>
    <w:p w:rsidR="001A0136" w:rsidRPr="00252513" w:rsidRDefault="001A0136" w:rsidP="001A0136">
      <w:pPr>
        <w:pStyle w:val="Sangra2detindependiente"/>
        <w:ind w:firstLine="0"/>
        <w:rPr>
          <w:rFonts w:ascii="Calibri" w:hAnsi="Calibri"/>
          <w:color w:val="7F7F7F" w:themeColor="text1" w:themeTint="80"/>
          <w:sz w:val="26"/>
          <w:szCs w:val="26"/>
        </w:rPr>
      </w:pPr>
    </w:p>
    <w:p w:rsidR="001A0136" w:rsidRPr="0026426C" w:rsidRDefault="001A0136" w:rsidP="001A0136">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Default="00257988" w:rsidP="001A0136">
      <w:pPr>
        <w:pStyle w:val="Textoindependiente"/>
        <w:tabs>
          <w:tab w:val="left" w:pos="3594"/>
        </w:tabs>
        <w:rPr>
          <w:rFonts w:ascii="Calibri" w:hAnsi="Calibri" w:cs="Calibri"/>
          <w:iCs/>
          <w:color w:val="7F7F7F" w:themeColor="text1" w:themeTint="80"/>
          <w:sz w:val="26"/>
          <w:szCs w:val="26"/>
        </w:rPr>
      </w:pPr>
    </w:p>
    <w:p w:rsidR="001A0136" w:rsidRPr="00257988" w:rsidRDefault="001A0136" w:rsidP="001A0136">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w:t>
      </w:r>
      <w:r w:rsidR="00B46E69">
        <w:rPr>
          <w:rFonts w:ascii="Calibri" w:hAnsi="Calibri" w:cs="Calibri"/>
          <w:iCs/>
          <w:color w:val="000000" w:themeColor="text1"/>
          <w:sz w:val="26"/>
          <w:szCs w:val="26"/>
        </w:rPr>
        <w:t>el folio de infracción se encuentra debidamente fundado y motivado</w:t>
      </w:r>
      <w:r w:rsidRPr="00257988">
        <w:rPr>
          <w:rFonts w:ascii="Calibri" w:hAnsi="Calibri" w:cs="Calibri"/>
          <w:iCs/>
          <w:color w:val="000000" w:themeColor="text1"/>
          <w:sz w:val="26"/>
          <w:szCs w:val="26"/>
        </w:rPr>
        <w:t xml:space="preserve">. . . . . . . . . . . . . . . . . </w:t>
      </w:r>
    </w:p>
    <w:p w:rsidR="00317702" w:rsidRDefault="00317702" w:rsidP="00317702">
      <w:pPr>
        <w:ind w:firstLine="708"/>
        <w:jc w:val="right"/>
        <w:rPr>
          <w:rFonts w:ascii="Calibri" w:hAnsi="Calibri"/>
          <w:b/>
          <w:iCs/>
          <w:color w:val="000000" w:themeColor="text1"/>
          <w:sz w:val="26"/>
          <w:szCs w:val="26"/>
        </w:rPr>
      </w:pPr>
      <w:r>
        <w:rPr>
          <w:rFonts w:ascii="Calibri" w:hAnsi="Calibri"/>
          <w:b/>
          <w:iCs/>
          <w:color w:val="000000" w:themeColor="text1"/>
          <w:sz w:val="26"/>
          <w:szCs w:val="26"/>
        </w:rPr>
        <w:t>Expediente número 782/2014-JN</w:t>
      </w:r>
    </w:p>
    <w:p w:rsidR="001A0136" w:rsidRPr="00AF18F4" w:rsidRDefault="001A0136" w:rsidP="001A0136">
      <w:pPr>
        <w:jc w:val="both"/>
        <w:rPr>
          <w:rFonts w:ascii="Calibri" w:hAnsi="Calibri" w:cs="Calibri"/>
          <w:color w:val="7F7F7F" w:themeColor="text1" w:themeTint="80"/>
          <w:sz w:val="26"/>
          <w:szCs w:val="26"/>
          <w:lang w:val="es-MX"/>
        </w:rPr>
      </w:pPr>
    </w:p>
    <w:p w:rsidR="001A0136" w:rsidRPr="00791DED" w:rsidRDefault="001A0136" w:rsidP="001A0136">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AC1C30">
        <w:rPr>
          <w:rFonts w:ascii="Calibri" w:hAnsi="Calibri"/>
          <w:color w:val="000000" w:themeColor="text1"/>
          <w:sz w:val="26"/>
          <w:szCs w:val="26"/>
        </w:rPr>
        <w:t>2 dos de diciembre</w:t>
      </w:r>
      <w:r w:rsidRPr="00791DED">
        <w:rPr>
          <w:rFonts w:ascii="Calibri" w:hAnsi="Calibri"/>
          <w:color w:val="000000" w:themeColor="text1"/>
          <w:sz w:val="26"/>
          <w:szCs w:val="26"/>
        </w:rPr>
        <w:t xml:space="preserve"> de</w:t>
      </w:r>
      <w:r w:rsidR="00714E7D">
        <w:rPr>
          <w:rFonts w:ascii="Calibri" w:hAnsi="Calibri"/>
          <w:color w:val="000000" w:themeColor="text1"/>
          <w:sz w:val="26"/>
          <w:szCs w:val="26"/>
        </w:rPr>
        <w:t>l</w:t>
      </w:r>
      <w:r w:rsidRPr="00791DED">
        <w:rPr>
          <w:rFonts w:ascii="Calibri" w:hAnsi="Calibri"/>
          <w:color w:val="000000" w:themeColor="text1"/>
          <w:sz w:val="26"/>
          <w:szCs w:val="26"/>
        </w:rPr>
        <w:t xml:space="preserve"> año 2014 dos mil catorce, emitida dentro del expediente con número DGFC/DT/00</w:t>
      </w:r>
      <w:r w:rsidR="00AC1C30">
        <w:rPr>
          <w:rFonts w:ascii="Calibri" w:hAnsi="Calibri"/>
          <w:color w:val="000000" w:themeColor="text1"/>
          <w:sz w:val="26"/>
          <w:szCs w:val="26"/>
        </w:rPr>
        <w:t>1937</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317702">
        <w:rPr>
          <w:rFonts w:ascii="Calibri" w:hAnsi="Calibri"/>
          <w:color w:val="000000" w:themeColor="text1"/>
          <w:sz w:val="26"/>
          <w:szCs w:val="26"/>
        </w:rPr>
        <w:t xml:space="preserve"> </w:t>
      </w:r>
    </w:p>
    <w:p w:rsidR="001A0136" w:rsidRDefault="001A0136" w:rsidP="001A0136">
      <w:pPr>
        <w:jc w:val="both"/>
        <w:rPr>
          <w:rFonts w:ascii="Calibri" w:hAnsi="Calibri" w:cs="Arial"/>
          <w:b/>
          <w:bCs/>
          <w:i/>
          <w:iCs/>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Pr="00791DED">
        <w:rPr>
          <w:rFonts w:ascii="Calibri" w:hAnsi="Calibri"/>
          <w:b/>
          <w:color w:val="000000" w:themeColor="text1"/>
          <w:sz w:val="26"/>
          <w:szCs w:val="26"/>
        </w:rPr>
        <w:t>B)</w:t>
      </w:r>
      <w:r w:rsidRPr="00791DED">
        <w:rPr>
          <w:rFonts w:ascii="Calibri" w:hAnsi="Calibri"/>
          <w:color w:val="000000" w:themeColor="text1"/>
          <w:sz w:val="26"/>
          <w:szCs w:val="26"/>
        </w:rPr>
        <w:t xml:space="preserve">, del capítulo de conceptos de impugnación, (visible a foja 2 dos del expediente); sin necesidad de transcribirlo en su </w:t>
      </w:r>
      <w:r w:rsidRPr="00791DED">
        <w:rPr>
          <w:rFonts w:ascii="Calibri" w:hAnsi="Calibri"/>
          <w:color w:val="000000" w:themeColor="text1"/>
          <w:sz w:val="26"/>
          <w:szCs w:val="26"/>
        </w:rPr>
        <w:lastRenderedPageBreak/>
        <w:t xml:space="preserve">totalidad así como tampoco los restantes; siguiendo para ello el criterio sostenido por el Tribunal Colegiado del Poder Judicial de la Federación, que se menciona en la siguiente Jurisprudencia: . . . . . . . . . . . . . . . . . . . . . . . . . . . . . . . . . . </w:t>
      </w:r>
    </w:p>
    <w:p w:rsidR="001A0136" w:rsidRPr="00252513" w:rsidRDefault="001A0136" w:rsidP="001A0136">
      <w:pPr>
        <w:pStyle w:val="Textoindependiente"/>
        <w:ind w:firstLine="708"/>
        <w:rPr>
          <w:rFonts w:ascii="Calibri" w:hAnsi="Calibri"/>
          <w:color w:val="7F7F7F" w:themeColor="text1" w:themeTint="80"/>
          <w:sz w:val="26"/>
          <w:szCs w:val="26"/>
        </w:rPr>
      </w:pPr>
    </w:p>
    <w:p w:rsidR="001A0136" w:rsidRPr="00791DED" w:rsidRDefault="001A0136" w:rsidP="001A0136">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317702">
        <w:rPr>
          <w:rFonts w:ascii="Calibri" w:hAnsi="Calibri"/>
          <w:color w:val="000000" w:themeColor="text1"/>
          <w:sz w:val="26"/>
          <w:szCs w:val="26"/>
        </w:rPr>
        <w:t xml:space="preserve">. . . . . . . . . . . . . . . . . . . . . . . . . . . . . . . . . . . . . . . . . . . . </w:t>
      </w:r>
    </w:p>
    <w:p w:rsidR="001A0136" w:rsidRPr="00252513" w:rsidRDefault="001A0136" w:rsidP="001A0136">
      <w:pPr>
        <w:pStyle w:val="Normal0"/>
        <w:jc w:val="both"/>
        <w:rPr>
          <w:rFonts w:ascii="Calibri" w:hAnsi="Calibri"/>
          <w:color w:val="7F7F7F" w:themeColor="text1" w:themeTint="80"/>
          <w:sz w:val="22"/>
          <w:szCs w:val="22"/>
        </w:rPr>
      </w:pPr>
    </w:p>
    <w:p w:rsidR="001A0136" w:rsidRPr="00791DED" w:rsidRDefault="001A0136" w:rsidP="001A0136">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w:t>
      </w:r>
      <w:r w:rsidR="00267C61">
        <w:rPr>
          <w:rFonts w:ascii="Calibri" w:hAnsi="Calibri"/>
          <w:color w:val="000000" w:themeColor="text1"/>
          <w:sz w:val="26"/>
          <w:szCs w:val="26"/>
        </w:rPr>
        <w:t>el inspector</w:t>
      </w:r>
      <w:r w:rsidR="00B46E69">
        <w:rPr>
          <w:rFonts w:ascii="Calibri" w:hAnsi="Calibri"/>
          <w:color w:val="000000" w:themeColor="text1"/>
          <w:sz w:val="26"/>
          <w:szCs w:val="26"/>
        </w:rPr>
        <w:t xml:space="preserve"> </w:t>
      </w:r>
      <w:r w:rsidRPr="00791DED">
        <w:rPr>
          <w:rFonts w:ascii="Calibri" w:hAnsi="Calibri"/>
          <w:color w:val="000000" w:themeColor="text1"/>
          <w:sz w:val="26"/>
          <w:szCs w:val="26"/>
        </w:rPr>
        <w:t>facultado, el horario habilitado y la fecha de su emisión; agregando textualmente: . . . . . . . . . . . . . . . . . . . . . . . . . . . . . . . . . . . . . . .</w:t>
      </w:r>
      <w:r w:rsidR="00C61F1D">
        <w:rPr>
          <w:rFonts w:ascii="Calibri" w:hAnsi="Calibri"/>
          <w:color w:val="000000" w:themeColor="text1"/>
          <w:sz w:val="26"/>
          <w:szCs w:val="26"/>
        </w:rPr>
        <w:t xml:space="preserve"> . . . . . . . . </w:t>
      </w:r>
    </w:p>
    <w:p w:rsidR="001A0136" w:rsidRPr="00973DBA" w:rsidRDefault="001A0136" w:rsidP="001A0136">
      <w:pPr>
        <w:ind w:firstLine="708"/>
        <w:jc w:val="both"/>
        <w:rPr>
          <w:rFonts w:ascii="Calibri" w:hAnsi="Calibri"/>
          <w:color w:val="7F7F7F" w:themeColor="text1" w:themeTint="80"/>
          <w:sz w:val="26"/>
          <w:szCs w:val="26"/>
        </w:rPr>
      </w:pPr>
    </w:p>
    <w:p w:rsidR="001A0136" w:rsidRPr="0009030C" w:rsidRDefault="001A0136" w:rsidP="001A0136">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este causa agravios …”</w:t>
      </w:r>
      <w:r w:rsidRPr="0009030C">
        <w:rPr>
          <w:rFonts w:ascii="Calibri" w:hAnsi="Calibri"/>
          <w:color w:val="000000" w:themeColor="text1"/>
          <w:sz w:val="26"/>
          <w:szCs w:val="26"/>
        </w:rPr>
        <w:t xml:space="preserve">; en tanto que en el inciso B) señaló: </w:t>
      </w:r>
      <w:r w:rsidRPr="0009030C">
        <w:rPr>
          <w:rFonts w:ascii="Calibri" w:hAnsi="Calibri"/>
          <w:i/>
          <w:color w:val="000000" w:themeColor="text1"/>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09030C">
        <w:rPr>
          <w:rFonts w:ascii="Calibri" w:hAnsi="Calibri"/>
          <w:iCs/>
          <w:color w:val="000000" w:themeColor="text1"/>
          <w:sz w:val="26"/>
          <w:szCs w:val="26"/>
        </w:rPr>
        <w:t xml:space="preserve"> . . . . . . . . . . . . . . . . . . . . . . . . . . . . . . . . . . . . . . . . . . .</w:t>
      </w:r>
    </w:p>
    <w:p w:rsidR="001A0136" w:rsidRPr="00252513" w:rsidRDefault="001A0136" w:rsidP="001A0136">
      <w:pPr>
        <w:jc w:val="both"/>
        <w:rPr>
          <w:rFonts w:ascii="Calibri" w:hAnsi="Calibri"/>
          <w:i/>
          <w:color w:val="7F7F7F" w:themeColor="text1" w:themeTint="80"/>
          <w:sz w:val="22"/>
          <w:szCs w:val="22"/>
        </w:rPr>
      </w:pPr>
    </w:p>
    <w:p w:rsidR="001A0136" w:rsidRPr="0009030C" w:rsidRDefault="001A0136" w:rsidP="001A0136">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 xml:space="preserve">A lo antes reseñado, las autoridades demandadas, Director General de Fiscalización y Control e Inspector, en sus contestaciones de demanda, no hicieron referencia alguna, ya que sólo negaron que le asista a la actora algún derecho para demandar y que </w:t>
      </w:r>
      <w:r w:rsidR="00B46E69">
        <w:rPr>
          <w:rFonts w:ascii="Calibri" w:hAnsi="Calibri"/>
          <w:iCs/>
          <w:color w:val="000000" w:themeColor="text1"/>
          <w:sz w:val="26"/>
          <w:szCs w:val="26"/>
        </w:rPr>
        <w:t xml:space="preserve">no </w:t>
      </w:r>
      <w:proofErr w:type="gramStart"/>
      <w:r w:rsidR="00B46E69">
        <w:rPr>
          <w:rFonts w:ascii="Calibri" w:hAnsi="Calibri"/>
          <w:iCs/>
          <w:color w:val="000000" w:themeColor="text1"/>
          <w:sz w:val="26"/>
          <w:szCs w:val="26"/>
        </w:rPr>
        <w:t>vierte</w:t>
      </w:r>
      <w:proofErr w:type="gramEnd"/>
      <w:r w:rsidR="00B46E69">
        <w:rPr>
          <w:rFonts w:ascii="Calibri" w:hAnsi="Calibri"/>
          <w:iCs/>
          <w:color w:val="000000" w:themeColor="text1"/>
          <w:sz w:val="26"/>
          <w:szCs w:val="26"/>
        </w:rPr>
        <w:t xml:space="preserve"> </w:t>
      </w:r>
      <w:r w:rsidRPr="0009030C">
        <w:rPr>
          <w:rFonts w:ascii="Calibri" w:hAnsi="Calibri"/>
          <w:iCs/>
          <w:color w:val="000000" w:themeColor="text1"/>
          <w:sz w:val="26"/>
          <w:szCs w:val="26"/>
        </w:rPr>
        <w:t>conceptos de impugnación</w:t>
      </w:r>
      <w:r w:rsidRPr="0009030C">
        <w:rPr>
          <w:rFonts w:ascii="Calibri" w:hAnsi="Calibri"/>
          <w:i/>
          <w:iCs/>
          <w:color w:val="000000" w:themeColor="text1"/>
          <w:sz w:val="26"/>
          <w:szCs w:val="26"/>
        </w:rPr>
        <w:t xml:space="preserve">. . . . . . . . . . . . </w:t>
      </w:r>
    </w:p>
    <w:p w:rsidR="001A0136" w:rsidRPr="00252513" w:rsidRDefault="001A0136" w:rsidP="001A0136">
      <w:pPr>
        <w:jc w:val="both"/>
        <w:rPr>
          <w:rFonts w:ascii="Calibri" w:hAnsi="Calibri"/>
          <w:iCs/>
          <w:color w:val="7F7F7F" w:themeColor="text1" w:themeTint="80"/>
          <w:sz w:val="22"/>
          <w:szCs w:val="22"/>
        </w:rPr>
      </w:pPr>
    </w:p>
    <w:p w:rsidR="001A0136" w:rsidRPr="0009030C" w:rsidRDefault="001A0136" w:rsidP="001A0136">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AC1C30">
        <w:rPr>
          <w:rFonts w:ascii="Calibri" w:hAnsi="Calibri"/>
          <w:color w:val="000000" w:themeColor="text1"/>
          <w:sz w:val="26"/>
          <w:szCs w:val="26"/>
          <w:lang w:val="es-MX"/>
        </w:rPr>
        <w:t>2 dos de diciembre</w:t>
      </w:r>
      <w:r w:rsidRPr="0009030C">
        <w:rPr>
          <w:rFonts w:ascii="Calibri" w:hAnsi="Calibri"/>
          <w:color w:val="000000" w:themeColor="text1"/>
          <w:sz w:val="26"/>
          <w:szCs w:val="26"/>
          <w:lang w:val="es-MX"/>
        </w:rPr>
        <w:t xml:space="preserve"> del año 2014 dos mil catorce, (foja </w:t>
      </w:r>
      <w:r w:rsidR="00B46E69">
        <w:rPr>
          <w:rFonts w:ascii="Calibri" w:hAnsi="Calibri"/>
          <w:color w:val="000000" w:themeColor="text1"/>
          <w:sz w:val="26"/>
          <w:szCs w:val="26"/>
          <w:lang w:val="es-MX"/>
        </w:rPr>
        <w:t>6 seis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w:t>
      </w:r>
      <w:r w:rsidR="004C499B" w:rsidRPr="004C499B">
        <w:rPr>
          <w:rFonts w:ascii="Calibri" w:hAnsi="Calibri"/>
          <w:color w:val="000000" w:themeColor="text1"/>
          <w:sz w:val="26"/>
          <w:szCs w:val="26"/>
          <w:lang w:val="es-MX"/>
        </w:rPr>
        <w:t>propietaria</w:t>
      </w:r>
      <w:r w:rsidR="004C499B" w:rsidRPr="0009030C">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del establecimiento; su domicilio; el nombre de</w:t>
      </w:r>
      <w:r w:rsidR="00267C61">
        <w:rPr>
          <w:rFonts w:ascii="Calibri" w:hAnsi="Calibri"/>
          <w:color w:val="000000" w:themeColor="text1"/>
          <w:sz w:val="26"/>
          <w:szCs w:val="26"/>
          <w:lang w:val="es-MX"/>
        </w:rPr>
        <w:t>l inspector</w:t>
      </w:r>
      <w:r w:rsidR="00B46E69">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 xml:space="preserve">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w:t>
      </w:r>
      <w:r w:rsidRPr="0009030C">
        <w:rPr>
          <w:rFonts w:ascii="Calibri" w:hAnsi="Calibri"/>
          <w:color w:val="000000" w:themeColor="text1"/>
          <w:sz w:val="26"/>
          <w:szCs w:val="26"/>
          <w:lang w:val="es-MX"/>
        </w:rPr>
        <w:lastRenderedPageBreak/>
        <w:t>personal actuante quien anot</w:t>
      </w:r>
      <w:r w:rsidR="00B46E69">
        <w:rPr>
          <w:rFonts w:ascii="Calibri" w:hAnsi="Calibri"/>
          <w:color w:val="000000" w:themeColor="text1"/>
          <w:sz w:val="26"/>
          <w:szCs w:val="26"/>
          <w:lang w:val="es-MX"/>
        </w:rPr>
        <w:t>ó</w:t>
      </w:r>
      <w:r w:rsidRPr="0009030C">
        <w:rPr>
          <w:rFonts w:ascii="Calibri" w:hAnsi="Calibri"/>
          <w:color w:val="000000" w:themeColor="text1"/>
          <w:sz w:val="26"/>
          <w:szCs w:val="26"/>
          <w:lang w:val="es-MX"/>
        </w:rPr>
        <w:t xml:space="preserve"> su nombre en la orden, así como el nombre de la encargada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se desprende que exclusivamente corresponde al emisor de la orden (autoridad ordenadora), en el caso particular, al Director General de Fiscalización y Control, y no a los ejecutores, el expresar el nombre de</w:t>
      </w:r>
      <w:r w:rsidR="00267C61">
        <w:rPr>
          <w:rFonts w:ascii="Calibri" w:hAnsi="Calibri"/>
          <w:color w:val="000000" w:themeColor="text1"/>
          <w:sz w:val="26"/>
          <w:lang w:val="es-MX"/>
        </w:rPr>
        <w:t>l inspector</w:t>
      </w:r>
      <w:r w:rsidR="00B46E69">
        <w:rPr>
          <w:rFonts w:ascii="Calibri" w:hAnsi="Calibri"/>
          <w:color w:val="000000" w:themeColor="text1"/>
          <w:sz w:val="26"/>
          <w:lang w:val="es-MX"/>
        </w:rPr>
        <w:t xml:space="preserve"> </w:t>
      </w:r>
      <w:r w:rsidRPr="0009030C">
        <w:rPr>
          <w:rFonts w:ascii="Calibri" w:hAnsi="Calibri"/>
          <w:color w:val="000000" w:themeColor="text1"/>
          <w:sz w:val="26"/>
          <w:lang w:val="es-MX"/>
        </w:rPr>
        <w:t xml:space="preserve">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E618C4" w:rsidRDefault="001A0136" w:rsidP="001A0136">
      <w:pPr>
        <w:pStyle w:val="Textoindependiente2"/>
        <w:rPr>
          <w:rFonts w:ascii="Calibri" w:hAnsi="Calibri"/>
          <w:color w:val="7F7F7F" w:themeColor="text1" w:themeTint="80"/>
          <w:sz w:val="26"/>
        </w:rPr>
      </w:pPr>
    </w:p>
    <w:p w:rsidR="0047102A" w:rsidRDefault="001A0136" w:rsidP="00FA3E32">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 la</w:t>
      </w:r>
      <w:r w:rsidR="006867FA" w:rsidRPr="006867FA">
        <w:rPr>
          <w:rFonts w:ascii="Calibri" w:hAnsi="Calibri"/>
          <w:color w:val="000000" w:themeColor="text1"/>
          <w:sz w:val="26"/>
        </w:rPr>
        <w:t xml:space="preserve"> </w:t>
      </w:r>
      <w:r w:rsidRPr="006867FA">
        <w:rPr>
          <w:rFonts w:ascii="Calibri" w:hAnsi="Calibri"/>
          <w:color w:val="000000" w:themeColor="text1"/>
          <w:sz w:val="26"/>
        </w:rPr>
        <w:t xml:space="preserve"> encargada del establecimiento, el domicilio del mismo, el nombre de</w:t>
      </w:r>
      <w:r w:rsidR="00267C61">
        <w:rPr>
          <w:rFonts w:ascii="Calibri" w:hAnsi="Calibri"/>
          <w:color w:val="000000" w:themeColor="text1"/>
          <w:sz w:val="26"/>
        </w:rPr>
        <w:t>l inspector</w:t>
      </w:r>
      <w:r w:rsidR="00B46E69">
        <w:rPr>
          <w:rFonts w:ascii="Calibri" w:hAnsi="Calibri"/>
          <w:color w:val="000000" w:themeColor="text1"/>
          <w:sz w:val="26"/>
        </w:rPr>
        <w:t xml:space="preserve"> </w:t>
      </w:r>
      <w:r w:rsidRPr="006867FA">
        <w:rPr>
          <w:rFonts w:ascii="Calibri" w:hAnsi="Calibri"/>
          <w:color w:val="000000" w:themeColor="text1"/>
          <w:sz w:val="26"/>
        </w:rPr>
        <w:t xml:space="preserve">facultado y la fecha de emisión de la orden, aparecen llenos con letra manuscrita; resulta que no se encuentra debidamente expresada esa voluntad decisoria del titular de la dependencia (en el caso, el Director de Fiscalización y </w:t>
      </w:r>
    </w:p>
    <w:p w:rsidR="0047102A" w:rsidRDefault="0047102A" w:rsidP="0047102A">
      <w:pPr>
        <w:ind w:firstLine="708"/>
        <w:jc w:val="right"/>
        <w:rPr>
          <w:rFonts w:ascii="Calibri" w:hAnsi="Calibri"/>
          <w:b/>
          <w:iCs/>
          <w:color w:val="000000" w:themeColor="text1"/>
          <w:sz w:val="26"/>
          <w:szCs w:val="26"/>
        </w:rPr>
      </w:pPr>
      <w:r>
        <w:rPr>
          <w:rFonts w:ascii="Calibri" w:hAnsi="Calibri"/>
          <w:b/>
          <w:iCs/>
          <w:color w:val="000000" w:themeColor="text1"/>
          <w:sz w:val="26"/>
          <w:szCs w:val="26"/>
        </w:rPr>
        <w:t>Expediente número 782/2014-JN</w:t>
      </w:r>
    </w:p>
    <w:p w:rsidR="0047102A" w:rsidRDefault="0047102A" w:rsidP="00FA3E32">
      <w:pPr>
        <w:pStyle w:val="Textoindependiente2"/>
        <w:ind w:firstLine="708"/>
        <w:rPr>
          <w:rFonts w:ascii="Calibri" w:hAnsi="Calibri"/>
          <w:color w:val="000000" w:themeColor="text1"/>
          <w:sz w:val="26"/>
        </w:rPr>
      </w:pPr>
    </w:p>
    <w:p w:rsidR="001A0136" w:rsidRPr="006867FA" w:rsidRDefault="001A0136" w:rsidP="0047102A">
      <w:pPr>
        <w:pStyle w:val="Textoindependiente2"/>
        <w:rPr>
          <w:rFonts w:ascii="Calibri" w:hAnsi="Calibri"/>
          <w:color w:val="000000" w:themeColor="text1"/>
          <w:sz w:val="26"/>
        </w:rPr>
      </w:pPr>
      <w:r w:rsidRPr="006867FA">
        <w:rPr>
          <w:rFonts w:ascii="Calibri" w:hAnsi="Calibri"/>
          <w:color w:val="000000" w:themeColor="text1"/>
          <w:sz w:val="26"/>
        </w:rPr>
        <w:t xml:space="preserve">Control); viciando de ilegal tal determinación; pues resulta evidente que esos espacios inicialmente dejados en blanco, fueron llenados por </w:t>
      </w:r>
      <w:r w:rsidR="00267C61">
        <w:rPr>
          <w:rFonts w:ascii="Calibri" w:hAnsi="Calibri"/>
          <w:color w:val="000000" w:themeColor="text1"/>
          <w:sz w:val="26"/>
        </w:rPr>
        <w:t>el inspector</w:t>
      </w:r>
      <w:r w:rsidR="00B46E69">
        <w:rPr>
          <w:rFonts w:ascii="Calibri" w:hAnsi="Calibri"/>
          <w:color w:val="000000" w:themeColor="text1"/>
          <w:sz w:val="26"/>
        </w:rPr>
        <w:t xml:space="preserve"> </w:t>
      </w:r>
      <w:r w:rsidRPr="006867FA">
        <w:rPr>
          <w:rFonts w:ascii="Calibri" w:hAnsi="Calibri"/>
          <w:color w:val="000000" w:themeColor="text1"/>
          <w:sz w:val="26"/>
        </w:rPr>
        <w:t>adscrito ya mencionado, que fue quien</w:t>
      </w:r>
      <w:r w:rsidR="00B46E69">
        <w:rPr>
          <w:rFonts w:ascii="Calibri" w:hAnsi="Calibri"/>
          <w:color w:val="000000" w:themeColor="text1"/>
          <w:sz w:val="26"/>
        </w:rPr>
        <w:t xml:space="preserve"> </w:t>
      </w:r>
      <w:r w:rsidRPr="006867FA">
        <w:rPr>
          <w:rFonts w:ascii="Calibri" w:hAnsi="Calibri"/>
          <w:color w:val="000000" w:themeColor="text1"/>
          <w:sz w:val="26"/>
        </w:rPr>
        <w:t>acudi</w:t>
      </w:r>
      <w:r w:rsidR="00B46E69">
        <w:rPr>
          <w:rFonts w:ascii="Calibri" w:hAnsi="Calibri"/>
          <w:color w:val="000000" w:themeColor="text1"/>
          <w:sz w:val="26"/>
        </w:rPr>
        <w:t>ó</w:t>
      </w:r>
      <w:r w:rsidRPr="006867FA">
        <w:rPr>
          <w:rFonts w:ascii="Calibri" w:hAnsi="Calibri"/>
          <w:color w:val="000000" w:themeColor="text1"/>
          <w:sz w:val="26"/>
        </w:rPr>
        <w:t xml:space="preserve"> a realizar la inspección al establecimiento visitad</w:t>
      </w:r>
      <w:r w:rsidR="006867FA">
        <w:rPr>
          <w:rFonts w:ascii="Calibri" w:hAnsi="Calibri"/>
          <w:color w:val="000000" w:themeColor="text1"/>
          <w:sz w:val="26"/>
        </w:rPr>
        <w:t>o</w:t>
      </w:r>
      <w:r w:rsidRPr="006867FA">
        <w:rPr>
          <w:rFonts w:ascii="Calibri" w:hAnsi="Calibri"/>
          <w:color w:val="000000" w:themeColor="text1"/>
          <w:sz w:val="26"/>
        </w:rPr>
        <w:t>,</w:t>
      </w:r>
      <w:r w:rsidR="006867FA">
        <w:rPr>
          <w:rFonts w:ascii="Calibri" w:hAnsi="Calibri"/>
          <w:color w:val="000000" w:themeColor="text1"/>
          <w:sz w:val="26"/>
        </w:rPr>
        <w:t xml:space="preserve"> </w:t>
      </w:r>
      <w:r w:rsidRPr="006867FA">
        <w:rPr>
          <w:rFonts w:ascii="Calibri" w:hAnsi="Calibri"/>
          <w:color w:val="000000" w:themeColor="text1"/>
          <w:sz w:val="26"/>
        </w:rPr>
        <w:t>ubicad</w:t>
      </w:r>
      <w:r w:rsidR="006867FA">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A874A4">
        <w:rPr>
          <w:rFonts w:ascii="Calibri" w:hAnsi="Calibri"/>
          <w:color w:val="000000" w:themeColor="text1"/>
          <w:sz w:val="26"/>
          <w:szCs w:val="26"/>
        </w:rPr>
        <w:t>Peñas Altas</w:t>
      </w:r>
      <w:r w:rsidRPr="006867FA">
        <w:rPr>
          <w:rFonts w:ascii="Calibri" w:hAnsi="Calibri"/>
          <w:color w:val="000000" w:themeColor="text1"/>
          <w:sz w:val="26"/>
          <w:szCs w:val="26"/>
        </w:rPr>
        <w:t xml:space="preserve"> número </w:t>
      </w:r>
      <w:r w:rsidR="00A874A4">
        <w:rPr>
          <w:rFonts w:ascii="Calibri" w:hAnsi="Calibri"/>
          <w:color w:val="000000" w:themeColor="text1"/>
          <w:sz w:val="26"/>
          <w:szCs w:val="26"/>
        </w:rPr>
        <w:t>206 doscientos seis</w:t>
      </w:r>
      <w:r w:rsidRPr="006867FA">
        <w:rPr>
          <w:rFonts w:ascii="Calibri" w:hAnsi="Calibri"/>
          <w:color w:val="000000" w:themeColor="text1"/>
          <w:sz w:val="26"/>
          <w:szCs w:val="26"/>
        </w:rPr>
        <w:t xml:space="preserve">, de la colonia </w:t>
      </w:r>
      <w:r w:rsidR="00A874A4">
        <w:rPr>
          <w:rFonts w:ascii="Calibri" w:hAnsi="Calibri"/>
          <w:color w:val="000000" w:themeColor="text1"/>
          <w:sz w:val="26"/>
          <w:szCs w:val="26"/>
        </w:rPr>
        <w:t>Frutales de la Hacienda</w:t>
      </w:r>
      <w:r w:rsidR="00CA676E">
        <w:rPr>
          <w:rFonts w:ascii="Calibri" w:hAnsi="Calibri"/>
          <w:color w:val="000000" w:themeColor="text1"/>
          <w:sz w:val="26"/>
          <w:szCs w:val="26"/>
        </w:rPr>
        <w:t xml:space="preserve"> </w:t>
      </w:r>
      <w:r w:rsidRPr="006867FA">
        <w:rPr>
          <w:rFonts w:ascii="Calibri" w:hAnsi="Calibri"/>
          <w:color w:val="000000" w:themeColor="text1"/>
          <w:sz w:val="26"/>
          <w:szCs w:val="26"/>
        </w:rPr>
        <w:t>de esta ciudad</w:t>
      </w:r>
      <w:r w:rsidRPr="006867FA">
        <w:rPr>
          <w:rFonts w:ascii="Calibri" w:hAnsi="Calibri"/>
          <w:color w:val="000000" w:themeColor="text1"/>
          <w:sz w:val="26"/>
        </w:rPr>
        <w:t>; por lo que la circunstanc</w:t>
      </w:r>
      <w:r w:rsidR="006867FA">
        <w:rPr>
          <w:rFonts w:ascii="Calibri" w:hAnsi="Calibri"/>
          <w:color w:val="000000" w:themeColor="text1"/>
          <w:sz w:val="26"/>
        </w:rPr>
        <w:t>ia de que en la orden de visita</w:t>
      </w:r>
      <w:r w:rsidR="006867FA" w:rsidRPr="006867FA">
        <w:rPr>
          <w:rFonts w:ascii="Calibri" w:hAnsi="Calibri"/>
          <w:color w:val="000000" w:themeColor="text1"/>
          <w:sz w:val="26"/>
        </w:rPr>
        <w:t xml:space="preserve"> </w:t>
      </w:r>
      <w:r w:rsidRPr="006867FA">
        <w:rPr>
          <w:rFonts w:ascii="Calibri" w:hAnsi="Calibri"/>
          <w:color w:val="000000" w:themeColor="text1"/>
          <w:sz w:val="26"/>
        </w:rPr>
        <w:t xml:space="preserve">impugnada se hayan utilizado tipos de letra notoriamente distintos; uno que corresponde a sus elementos genéricos y que se encuentra impreso por computadora, y otro a los datos específicos relacionados con el nombre de la </w:t>
      </w:r>
      <w:r w:rsidR="00E853C5">
        <w:rPr>
          <w:rFonts w:ascii="Calibri" w:hAnsi="Calibri"/>
          <w:color w:val="000000" w:themeColor="text1"/>
          <w:sz w:val="26"/>
          <w:szCs w:val="26"/>
        </w:rPr>
        <w:t>propietaria</w:t>
      </w:r>
      <w:r w:rsidRPr="006867FA">
        <w:rPr>
          <w:rFonts w:ascii="Calibri" w:hAnsi="Calibri"/>
          <w:color w:val="000000" w:themeColor="text1"/>
          <w:sz w:val="26"/>
        </w:rPr>
        <w:t xml:space="preserve"> del establecimiento y de</w:t>
      </w:r>
      <w:r w:rsidR="00267C61">
        <w:rPr>
          <w:rFonts w:ascii="Calibri" w:hAnsi="Calibri"/>
          <w:color w:val="000000" w:themeColor="text1"/>
          <w:sz w:val="26"/>
        </w:rPr>
        <w:t>l inspector</w:t>
      </w:r>
      <w:r w:rsidR="00B46E69">
        <w:rPr>
          <w:rFonts w:ascii="Calibri" w:hAnsi="Calibri"/>
          <w:color w:val="000000" w:themeColor="text1"/>
          <w:sz w:val="26"/>
        </w:rPr>
        <w:t xml:space="preserve"> </w:t>
      </w:r>
      <w:r w:rsidRPr="006867FA">
        <w:rPr>
          <w:rFonts w:ascii="Calibri" w:hAnsi="Calibri"/>
          <w:color w:val="000000" w:themeColor="text1"/>
          <w:sz w:val="26"/>
        </w:rPr>
        <w:t xml:space="preserve">facultado; el domicilio del </w:t>
      </w:r>
      <w:r w:rsidR="006867FA">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1A0136" w:rsidRPr="00252513" w:rsidRDefault="001A0136" w:rsidP="001A0136">
      <w:pPr>
        <w:pStyle w:val="Textoindependiente2"/>
        <w:rPr>
          <w:rFonts w:ascii="Calibri" w:hAnsi="Calibri"/>
          <w:color w:val="7F7F7F" w:themeColor="text1" w:themeTint="80"/>
          <w:sz w:val="26"/>
        </w:rPr>
      </w:pPr>
    </w:p>
    <w:p w:rsidR="001A0136" w:rsidRPr="006867FA" w:rsidRDefault="001A0136" w:rsidP="001A0136">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1A0136" w:rsidRPr="00252513" w:rsidRDefault="001A0136" w:rsidP="001A0136">
      <w:pPr>
        <w:jc w:val="both"/>
        <w:rPr>
          <w:rFonts w:ascii="Calibri" w:hAnsi="Calibri"/>
          <w:color w:val="7F7F7F" w:themeColor="text1" w:themeTint="80"/>
          <w:sz w:val="22"/>
          <w:szCs w:val="22"/>
        </w:rPr>
      </w:pPr>
    </w:p>
    <w:p w:rsidR="001A0136" w:rsidRPr="006867FA" w:rsidRDefault="001A0136" w:rsidP="001A0136">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w:t>
      </w:r>
      <w:r w:rsidRPr="006867FA">
        <w:rPr>
          <w:rFonts w:ascii="Calibri" w:hAnsi="Calibri"/>
          <w:b/>
          <w:bCs/>
          <w:i/>
          <w:iCs/>
          <w:color w:val="000000" w:themeColor="text1"/>
          <w:sz w:val="26"/>
        </w:rPr>
        <w:lastRenderedPageBreak/>
        <w:t xml:space="preserve">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6964E4">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1A0136" w:rsidRPr="00252513" w:rsidRDefault="001A0136" w:rsidP="001A0136">
      <w:pPr>
        <w:jc w:val="both"/>
        <w:rPr>
          <w:rFonts w:ascii="Calibri" w:hAnsi="Calibri"/>
          <w:color w:val="7F7F7F" w:themeColor="text1" w:themeTint="80"/>
          <w:sz w:val="26"/>
        </w:rPr>
      </w:pPr>
    </w:p>
    <w:p w:rsidR="001A0136" w:rsidRPr="006867FA" w:rsidRDefault="001A0136" w:rsidP="001A0136">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252513" w:rsidRDefault="001A0136" w:rsidP="001A0136">
      <w:pPr>
        <w:jc w:val="both"/>
        <w:rPr>
          <w:rStyle w:val="Textoennegrita"/>
          <w:rFonts w:ascii="Calibri" w:hAnsi="Calibri"/>
          <w:i/>
          <w:iCs/>
          <w:color w:val="7F7F7F" w:themeColor="text1" w:themeTint="80"/>
          <w:sz w:val="26"/>
        </w:rPr>
      </w:pPr>
    </w:p>
    <w:p w:rsidR="001A0136" w:rsidRPr="006867FA" w:rsidRDefault="001A0136" w:rsidP="006867FA">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w:t>
      </w:r>
      <w:r w:rsidRPr="006867FA">
        <w:rPr>
          <w:rFonts w:ascii="Calibri" w:hAnsi="Calibri"/>
          <w:i/>
          <w:iCs/>
          <w:color w:val="000000" w:themeColor="text1"/>
          <w:sz w:val="26"/>
        </w:rPr>
        <w:lastRenderedPageBreak/>
        <w:t xml:space="preserve">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sidR="006867FA">
        <w:rPr>
          <w:rFonts w:ascii="Calibri" w:hAnsi="Calibri"/>
          <w:i/>
          <w:iCs/>
          <w:color w:val="000000" w:themeColor="text1"/>
          <w:sz w:val="26"/>
        </w:rPr>
        <w:t xml:space="preserve"> . . . . . . . </w:t>
      </w:r>
    </w:p>
    <w:p w:rsidR="001A0136" w:rsidRPr="00252513" w:rsidRDefault="001A0136" w:rsidP="001A0136">
      <w:pPr>
        <w:pStyle w:val="Textoindependiente3"/>
        <w:jc w:val="right"/>
        <w:rPr>
          <w:rFonts w:cs="Times New Roman"/>
          <w:b/>
          <w:bCs w:val="0"/>
          <w:color w:val="7F7F7F" w:themeColor="text1" w:themeTint="80"/>
          <w:szCs w:val="24"/>
        </w:rPr>
      </w:pPr>
    </w:p>
    <w:p w:rsidR="001A0136" w:rsidRPr="00C6091F" w:rsidRDefault="001A0136" w:rsidP="001A0136">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AC1C30">
        <w:rPr>
          <w:rFonts w:ascii="Calibri" w:hAnsi="Calibri"/>
          <w:color w:val="000000" w:themeColor="text1"/>
          <w:sz w:val="26"/>
        </w:rPr>
        <w:t>1937</w:t>
      </w:r>
      <w:r w:rsidRPr="00C6091F">
        <w:rPr>
          <w:rFonts w:ascii="Calibri" w:hAnsi="Calibri"/>
          <w:color w:val="000000" w:themeColor="text1"/>
          <w:sz w:val="26"/>
        </w:rPr>
        <w:t xml:space="preserve">/2014-S/A, es similar a la letra manuscrita que se contiene en el acta de visita de inspección con el mismo número de expediente; lo que no deja lugar a dudas que </w:t>
      </w:r>
      <w:r w:rsidR="00267C61">
        <w:rPr>
          <w:rFonts w:ascii="Calibri" w:hAnsi="Calibri"/>
          <w:color w:val="000000" w:themeColor="text1"/>
          <w:sz w:val="26"/>
        </w:rPr>
        <w:t>el inspector</w:t>
      </w:r>
      <w:r w:rsidR="00B46E69">
        <w:rPr>
          <w:rFonts w:ascii="Calibri" w:hAnsi="Calibri"/>
          <w:color w:val="000000" w:themeColor="text1"/>
          <w:sz w:val="26"/>
        </w:rPr>
        <w:t xml:space="preserve"> </w:t>
      </w:r>
      <w:r w:rsidRPr="00C6091F">
        <w:rPr>
          <w:rFonts w:ascii="Calibri" w:hAnsi="Calibri"/>
          <w:color w:val="000000" w:themeColor="text1"/>
          <w:sz w:val="26"/>
        </w:rPr>
        <w:t>actuante fue quien llen</w:t>
      </w:r>
      <w:r w:rsidR="00B46E69">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w:t>
      </w:r>
      <w:r w:rsidR="00B46E69">
        <w:rPr>
          <w:rFonts w:ascii="Calibri" w:hAnsi="Calibri"/>
          <w:color w:val="000000" w:themeColor="text1"/>
          <w:sz w:val="26"/>
        </w:rPr>
        <w:t>controvertida</w:t>
      </w:r>
      <w:r w:rsidRPr="00C6091F">
        <w:rPr>
          <w:rFonts w:ascii="Calibri" w:hAnsi="Calibri"/>
          <w:color w:val="000000" w:themeColor="text1"/>
          <w:sz w:val="26"/>
        </w:rPr>
        <w:t xml:space="preserve">. . . . . . . . . . . . . . . . . . . . . . . . </w:t>
      </w:r>
      <w:r w:rsidR="006964E4">
        <w:rPr>
          <w:rFonts w:ascii="Calibri" w:hAnsi="Calibri"/>
          <w:color w:val="000000" w:themeColor="text1"/>
          <w:sz w:val="26"/>
        </w:rPr>
        <w:t xml:space="preserve">. . . . . </w:t>
      </w:r>
    </w:p>
    <w:p w:rsidR="006964E4" w:rsidRDefault="006964E4" w:rsidP="001A0136">
      <w:pPr>
        <w:pStyle w:val="Textoindependiente3"/>
        <w:rPr>
          <w:rFonts w:cs="Times New Roman"/>
          <w:bCs w:val="0"/>
          <w:color w:val="000000" w:themeColor="text1"/>
          <w:szCs w:val="24"/>
        </w:rPr>
      </w:pPr>
    </w:p>
    <w:p w:rsidR="006964E4" w:rsidRDefault="001A0136" w:rsidP="001A0136">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w:t>
      </w:r>
    </w:p>
    <w:p w:rsidR="006964E4" w:rsidRDefault="006964E4" w:rsidP="006964E4">
      <w:pPr>
        <w:ind w:firstLine="708"/>
        <w:jc w:val="right"/>
        <w:rPr>
          <w:rFonts w:ascii="Calibri" w:hAnsi="Calibri"/>
          <w:b/>
          <w:iCs/>
          <w:color w:val="000000" w:themeColor="text1"/>
          <w:sz w:val="26"/>
          <w:szCs w:val="26"/>
        </w:rPr>
      </w:pPr>
      <w:r>
        <w:rPr>
          <w:rFonts w:ascii="Calibri" w:hAnsi="Calibri"/>
          <w:b/>
          <w:iCs/>
          <w:color w:val="000000" w:themeColor="text1"/>
          <w:sz w:val="26"/>
          <w:szCs w:val="26"/>
        </w:rPr>
        <w:t>Expediente número 782/2014-JN</w:t>
      </w:r>
    </w:p>
    <w:p w:rsidR="006964E4" w:rsidRDefault="006964E4" w:rsidP="001A0136">
      <w:pPr>
        <w:pStyle w:val="Textoindependiente3"/>
        <w:rPr>
          <w:rFonts w:cs="Times New Roman"/>
          <w:bCs w:val="0"/>
          <w:color w:val="000000" w:themeColor="text1"/>
          <w:szCs w:val="24"/>
        </w:rPr>
      </w:pPr>
    </w:p>
    <w:p w:rsidR="001A0136" w:rsidRPr="00C6091F" w:rsidRDefault="001A0136" w:rsidP="001A0136">
      <w:pPr>
        <w:pStyle w:val="Textoindependiente3"/>
        <w:rPr>
          <w:rFonts w:cs="Times New Roman"/>
          <w:bCs w:val="0"/>
          <w:color w:val="000000" w:themeColor="text1"/>
          <w:szCs w:val="24"/>
        </w:rPr>
      </w:pPr>
      <w:r w:rsidRPr="00C6091F">
        <w:rPr>
          <w:rFonts w:cs="Times New Roman"/>
          <w:bCs w:val="0"/>
          <w:color w:val="000000" w:themeColor="text1"/>
          <w:szCs w:val="24"/>
        </w:rPr>
        <w:t xml:space="preserve">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Default="001A0136" w:rsidP="001A0136">
      <w:pPr>
        <w:ind w:firstLine="708"/>
        <w:jc w:val="both"/>
        <w:rPr>
          <w:rFonts w:ascii="Calibri" w:hAnsi="Calibri"/>
          <w:color w:val="7F7F7F" w:themeColor="text1" w:themeTint="80"/>
          <w:sz w:val="26"/>
          <w:szCs w:val="26"/>
        </w:rPr>
      </w:pPr>
    </w:p>
    <w:p w:rsidR="001A0136" w:rsidRPr="009C1920" w:rsidRDefault="001A0136" w:rsidP="001A0136">
      <w:pPr>
        <w:ind w:firstLine="708"/>
        <w:jc w:val="both"/>
        <w:rPr>
          <w:rFonts w:ascii="Calibri" w:hAnsi="Calibri"/>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AC1C30">
        <w:rPr>
          <w:rFonts w:ascii="Calibri" w:hAnsi="Calibri"/>
          <w:color w:val="000000" w:themeColor="text1"/>
          <w:sz w:val="26"/>
          <w:szCs w:val="26"/>
        </w:rPr>
        <w:t>2 dos de diciembre</w:t>
      </w:r>
      <w:r w:rsidRPr="009C1920">
        <w:rPr>
          <w:rFonts w:ascii="Calibri" w:hAnsi="Calibri"/>
          <w:color w:val="000000" w:themeColor="text1"/>
          <w:sz w:val="26"/>
          <w:szCs w:val="26"/>
        </w:rPr>
        <w:t xml:space="preserve"> del año</w:t>
      </w:r>
      <w:r w:rsidR="00D3455B">
        <w:rPr>
          <w:rFonts w:ascii="Calibri" w:hAnsi="Calibri"/>
          <w:color w:val="000000" w:themeColor="text1"/>
          <w:sz w:val="26"/>
          <w:szCs w:val="26"/>
        </w:rPr>
        <w:t xml:space="preserve">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AC1C30">
        <w:rPr>
          <w:rFonts w:ascii="Calibri" w:hAnsi="Calibri"/>
          <w:color w:val="000000" w:themeColor="text1"/>
          <w:sz w:val="26"/>
          <w:szCs w:val="26"/>
        </w:rPr>
        <w:t>2 dos de diciembre</w:t>
      </w:r>
      <w:r w:rsidRPr="009C1920">
        <w:rPr>
          <w:rFonts w:ascii="Calibri" w:hAnsi="Calibri"/>
          <w:color w:val="000000" w:themeColor="text1"/>
          <w:sz w:val="26"/>
          <w:szCs w:val="26"/>
        </w:rPr>
        <w:t xml:space="preserve"> de</w:t>
      </w:r>
      <w:r w:rsidR="009C1920">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AC1C30">
        <w:rPr>
          <w:rFonts w:ascii="Calibri" w:hAnsi="Calibri"/>
          <w:color w:val="000000" w:themeColor="text1"/>
          <w:sz w:val="26"/>
          <w:szCs w:val="26"/>
        </w:rPr>
        <w:t>1937</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 </w:t>
      </w:r>
      <w:r w:rsidR="009C1920">
        <w:rPr>
          <w:rFonts w:ascii="Calibri" w:hAnsi="Calibri"/>
          <w:color w:val="000000" w:themeColor="text1"/>
          <w:sz w:val="26"/>
          <w:szCs w:val="27"/>
        </w:rPr>
        <w:t xml:space="preserve">. . . . . . . . . . . . . . . . . . </w:t>
      </w:r>
    </w:p>
    <w:p w:rsidR="001A0136" w:rsidRPr="00252513" w:rsidRDefault="001A0136" w:rsidP="001A0136">
      <w:pPr>
        <w:ind w:firstLine="708"/>
        <w:jc w:val="both"/>
        <w:rPr>
          <w:rFonts w:ascii="Calibri" w:hAnsi="Calibri"/>
          <w:color w:val="7F7F7F" w:themeColor="text1" w:themeTint="80"/>
          <w:sz w:val="22"/>
          <w:szCs w:val="22"/>
        </w:rPr>
      </w:pPr>
    </w:p>
    <w:p w:rsidR="001A0136" w:rsidRPr="009C1920" w:rsidRDefault="001A0136" w:rsidP="001A0136">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lastRenderedPageBreak/>
        <w:t xml:space="preserve">Como apoyo a lo anterior, resulta aplicable el criterio del Tribunal Colegiado de Circuito mencionado en la siguiente jurisprudencia: . . . . . . . . . . . . . </w:t>
      </w:r>
    </w:p>
    <w:p w:rsidR="001A0136" w:rsidRPr="00252513"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9C1920" w:rsidRDefault="001A0136" w:rsidP="001A0136">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8202D2">
        <w:rPr>
          <w:rFonts w:ascii="Calibri" w:hAnsi="Calibri"/>
          <w:color w:val="000000" w:themeColor="text1"/>
          <w:sz w:val="22"/>
          <w:szCs w:val="26"/>
          <w:lang w:val="es-MX" w:eastAsia="es-MX"/>
        </w:rPr>
        <w:t xml:space="preserve"> </w:t>
      </w:r>
    </w:p>
    <w:p w:rsidR="001A0136" w:rsidRPr="00252513" w:rsidRDefault="001A0136" w:rsidP="001A0136">
      <w:pPr>
        <w:pStyle w:val="Textoindependiente"/>
        <w:rPr>
          <w:rFonts w:ascii="Calibri" w:hAnsi="Calibri" w:cs="Arial"/>
          <w:b/>
          <w:bCs/>
          <w:i/>
          <w:iCs/>
          <w:color w:val="7F7F7F" w:themeColor="text1" w:themeTint="80"/>
          <w:sz w:val="22"/>
          <w:szCs w:val="26"/>
        </w:rPr>
      </w:pPr>
    </w:p>
    <w:p w:rsidR="00D3455B"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 </w:t>
      </w:r>
    </w:p>
    <w:p w:rsidR="001A0136" w:rsidRPr="005430E6" w:rsidRDefault="005430E6" w:rsidP="005430E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Va</w:t>
      </w:r>
      <w:r w:rsidR="001A0136" w:rsidRPr="005430E6">
        <w:rPr>
          <w:rFonts w:ascii="Calibri" w:hAnsi="Calibri" w:cs="Arial"/>
          <w:color w:val="000000" w:themeColor="text1"/>
          <w:sz w:val="26"/>
          <w:szCs w:val="26"/>
        </w:rPr>
        <w:t xml:space="preserve">le de sustento a lo anterior, la tesis de jurisprudencia que a la letra señala: . . . . . . . . . . . . . . . . . . . . . . . . . . . . . . . . . . . . . . . . . . . . . . . . . . . . . . . . . . . . . . </w:t>
      </w:r>
    </w:p>
    <w:p w:rsidR="001A0136" w:rsidRPr="005430E6" w:rsidRDefault="001A0136" w:rsidP="001A0136">
      <w:pPr>
        <w:pStyle w:val="Textoindependiente"/>
        <w:ind w:firstLine="708"/>
        <w:rPr>
          <w:rFonts w:ascii="Calibri" w:hAnsi="Calibri"/>
          <w:b/>
          <w:bCs/>
          <w:i/>
          <w:iCs/>
          <w:color w:val="000000" w:themeColor="text1"/>
          <w:sz w:val="26"/>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1A0136" w:rsidRPr="005430E6" w:rsidRDefault="001A0136" w:rsidP="001A0136">
      <w:pPr>
        <w:jc w:val="both"/>
        <w:rPr>
          <w:rFonts w:ascii="Calibri" w:hAnsi="Calibri" w:cs="Arial"/>
          <w:color w:val="000000" w:themeColor="text1"/>
          <w:sz w:val="20"/>
          <w:szCs w:val="26"/>
        </w:rPr>
      </w:pPr>
    </w:p>
    <w:p w:rsidR="001A0136" w:rsidRPr="005430E6" w:rsidRDefault="001A0136" w:rsidP="001A0136">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De lo pretendido por la</w:t>
      </w:r>
      <w:r w:rsidR="005430E6" w:rsidRPr="005430E6">
        <w:rPr>
          <w:rFonts w:ascii="Calibri" w:hAnsi="Calibri" w:cs="Calibri"/>
          <w:color w:val="000000" w:themeColor="text1"/>
          <w:sz w:val="26"/>
          <w:szCs w:val="26"/>
        </w:rPr>
        <w:t xml:space="preserve"> </w:t>
      </w:r>
      <w:r w:rsidRPr="005430E6">
        <w:rPr>
          <w:rFonts w:ascii="Calibri" w:hAnsi="Calibri" w:cs="Calibri"/>
          <w:color w:val="000000" w:themeColor="text1"/>
          <w:sz w:val="26"/>
          <w:szCs w:val="26"/>
        </w:rPr>
        <w:t xml:space="preserve">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AC1C30">
        <w:rPr>
          <w:rFonts w:ascii="Calibri" w:hAnsi="Calibri"/>
          <w:color w:val="000000" w:themeColor="text1"/>
          <w:sz w:val="26"/>
          <w:szCs w:val="26"/>
        </w:rPr>
        <w:t>2 dos de diciembre</w:t>
      </w:r>
      <w:r w:rsidRPr="005430E6">
        <w:rPr>
          <w:rFonts w:ascii="Calibri" w:hAnsi="Calibri"/>
          <w:color w:val="000000" w:themeColor="text1"/>
          <w:sz w:val="26"/>
          <w:szCs w:val="26"/>
        </w:rPr>
        <w:t xml:space="preserve"> de</w:t>
      </w:r>
      <w:r w:rsidR="00275B8E">
        <w:rPr>
          <w:rFonts w:ascii="Calibri" w:hAnsi="Calibri"/>
          <w:color w:val="000000" w:themeColor="text1"/>
          <w:sz w:val="26"/>
          <w:szCs w:val="26"/>
        </w:rPr>
        <w:t>l año</w:t>
      </w:r>
      <w:r w:rsidRPr="005430E6">
        <w:rPr>
          <w:rFonts w:ascii="Calibri" w:hAnsi="Calibri"/>
          <w:color w:val="000000" w:themeColor="text1"/>
          <w:sz w:val="26"/>
          <w:szCs w:val="26"/>
        </w:rPr>
        <w:t xml:space="preserve"> </w:t>
      </w:r>
      <w:r w:rsidR="00275B8E">
        <w:rPr>
          <w:rFonts w:ascii="Calibri" w:hAnsi="Calibri"/>
          <w:color w:val="000000" w:themeColor="text1"/>
          <w:sz w:val="26"/>
          <w:szCs w:val="26"/>
        </w:rPr>
        <w:t>pasado</w:t>
      </w:r>
      <w:r w:rsidRPr="005430E6">
        <w:rPr>
          <w:rFonts w:ascii="Calibri" w:hAnsi="Calibri"/>
          <w:color w:val="000000" w:themeColor="text1"/>
          <w:sz w:val="26"/>
          <w:szCs w:val="26"/>
        </w:rPr>
        <w:t xml:space="preserve"> sobre la máquina de juegos de azar ubicada en el interior del es</w:t>
      </w:r>
      <w:r w:rsidR="00275B8E">
        <w:rPr>
          <w:rFonts w:ascii="Calibri" w:hAnsi="Calibri"/>
          <w:color w:val="000000" w:themeColor="text1"/>
          <w:sz w:val="26"/>
          <w:szCs w:val="26"/>
        </w:rPr>
        <w:t xml:space="preserve">tablecimiento visitado . . . </w:t>
      </w:r>
      <w:r w:rsidR="008202D2">
        <w:rPr>
          <w:rFonts w:ascii="Calibri" w:hAnsi="Calibri"/>
          <w:color w:val="000000" w:themeColor="text1"/>
          <w:sz w:val="26"/>
          <w:szCs w:val="26"/>
        </w:rPr>
        <w:t xml:space="preserve">. . . . . . . . </w:t>
      </w:r>
    </w:p>
    <w:p w:rsidR="001A0136" w:rsidRPr="005430E6" w:rsidRDefault="001A0136" w:rsidP="001A0136">
      <w:pPr>
        <w:ind w:firstLine="708"/>
        <w:jc w:val="both"/>
        <w:rPr>
          <w:rFonts w:ascii="Calibri" w:hAnsi="Calibri"/>
          <w:color w:val="000000" w:themeColor="text1"/>
          <w:sz w:val="26"/>
          <w:szCs w:val="26"/>
        </w:rPr>
      </w:pPr>
    </w:p>
    <w:p w:rsidR="001A0136" w:rsidRPr="005430E6" w:rsidRDefault="001A0136" w:rsidP="001A0136">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267C61">
        <w:rPr>
          <w:rFonts w:ascii="Calibri" w:hAnsi="Calibri"/>
          <w:color w:val="000000" w:themeColor="text1"/>
          <w:sz w:val="26"/>
          <w:szCs w:val="26"/>
        </w:rPr>
        <w:t>el inspector</w:t>
      </w:r>
      <w:r w:rsidR="00D3455B">
        <w:rPr>
          <w:rFonts w:ascii="Calibri" w:hAnsi="Calibri"/>
          <w:color w:val="000000" w:themeColor="text1"/>
          <w:sz w:val="26"/>
          <w:szCs w:val="26"/>
        </w:rPr>
        <w:t xml:space="preserve"> </w:t>
      </w:r>
      <w:r w:rsidRPr="005430E6">
        <w:rPr>
          <w:rFonts w:ascii="Calibri" w:hAnsi="Calibri"/>
          <w:color w:val="000000" w:themeColor="text1"/>
          <w:sz w:val="26"/>
          <w:szCs w:val="26"/>
        </w:rPr>
        <w:t xml:space="preserve">demandados, sin distinción; deberán realizar las gestiones necesarias para tal fin. . . . . . . . . . . . . . .  . . . . . . . . . . . . . . . . . . . . . . . . . . </w:t>
      </w:r>
      <w:r w:rsidR="005430E6" w:rsidRPr="005430E6">
        <w:rPr>
          <w:rFonts w:ascii="Calibri" w:hAnsi="Calibri"/>
          <w:color w:val="000000" w:themeColor="text1"/>
          <w:sz w:val="26"/>
          <w:szCs w:val="26"/>
        </w:rPr>
        <w:t xml:space="preserve">. . . . . . . . . </w:t>
      </w:r>
    </w:p>
    <w:p w:rsidR="001A0136" w:rsidRPr="00252513"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1A0136" w:rsidRPr="005430E6" w:rsidRDefault="001A0136" w:rsidP="001A0136">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252513" w:rsidRDefault="001A0136" w:rsidP="001A0136">
      <w:pPr>
        <w:jc w:val="both"/>
        <w:rPr>
          <w:rFonts w:ascii="Calibri" w:hAnsi="Calibri"/>
          <w:color w:val="7F7F7F" w:themeColor="text1" w:themeTint="80"/>
          <w:sz w:val="22"/>
          <w:szCs w:val="26"/>
          <w:lang w:val="es-MX"/>
        </w:rPr>
      </w:pPr>
    </w:p>
    <w:p w:rsidR="001A0136" w:rsidRPr="005430E6" w:rsidRDefault="001A0136" w:rsidP="001A0136">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1A0136" w:rsidRPr="005430E6" w:rsidRDefault="001A0136" w:rsidP="001A0136">
      <w:pPr>
        <w:pStyle w:val="Textoindependiente"/>
        <w:rPr>
          <w:rFonts w:ascii="Calibri" w:hAnsi="Calibri" w:cs="Arial"/>
          <w:color w:val="000000" w:themeColor="text1"/>
          <w:sz w:val="22"/>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1A0136" w:rsidRPr="00692BFF" w:rsidRDefault="001A0136" w:rsidP="001A0136">
      <w:pPr>
        <w:jc w:val="both"/>
        <w:rPr>
          <w:rFonts w:ascii="Calibri" w:hAnsi="Calibri" w:cs="Arial"/>
          <w:b/>
          <w:bCs/>
          <w:i/>
          <w:iCs/>
          <w:color w:val="7F7F7F" w:themeColor="text1" w:themeTint="80"/>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1A0136" w:rsidRPr="005430E6" w:rsidRDefault="001A0136" w:rsidP="001A0136">
      <w:pPr>
        <w:jc w:val="both"/>
        <w:rPr>
          <w:rFonts w:ascii="Calibri" w:hAnsi="Calibri" w:cs="Arial"/>
          <w:b/>
          <w:bCs/>
          <w:color w:val="000000" w:themeColor="text1"/>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AC1C30">
        <w:rPr>
          <w:rFonts w:ascii="Calibri" w:hAnsi="Calibri"/>
          <w:color w:val="000000" w:themeColor="text1"/>
          <w:sz w:val="26"/>
          <w:szCs w:val="26"/>
        </w:rPr>
        <w:t>2 dos de diciembre</w:t>
      </w:r>
      <w:r w:rsidRPr="005430E6">
        <w:rPr>
          <w:rFonts w:ascii="Calibri" w:hAnsi="Calibri"/>
          <w:color w:val="000000" w:themeColor="text1"/>
          <w:sz w:val="26"/>
          <w:szCs w:val="26"/>
        </w:rPr>
        <w:t xml:space="preserve"> del 2014 dos mil catorce, del expediente con número DGFC/DT/00</w:t>
      </w:r>
      <w:r w:rsidR="00AC1C30">
        <w:rPr>
          <w:rFonts w:ascii="Calibri" w:hAnsi="Calibri"/>
          <w:color w:val="000000" w:themeColor="text1"/>
          <w:sz w:val="26"/>
          <w:szCs w:val="26"/>
        </w:rPr>
        <w:t>1937</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Considerando Sexto de esta misma sentencia . . . . . . . . . . . . . . . . . . . . . . . . . . . . . . . . . . . . . . . . . .</w:t>
      </w:r>
      <w:r w:rsidR="008202D2">
        <w:rPr>
          <w:rFonts w:ascii="Calibri" w:hAnsi="Calibri" w:cs="Arial"/>
          <w:color w:val="000000" w:themeColor="text1"/>
          <w:sz w:val="26"/>
          <w:szCs w:val="26"/>
        </w:rPr>
        <w:t xml:space="preserve"> </w:t>
      </w:r>
    </w:p>
    <w:p w:rsidR="001A0136" w:rsidRPr="00692BFF" w:rsidRDefault="001A0136" w:rsidP="001A0136">
      <w:pPr>
        <w:pStyle w:val="Textoindependiente"/>
        <w:rPr>
          <w:rFonts w:ascii="Calibri" w:hAnsi="Calibri" w:cs="Calibri"/>
          <w:color w:val="7F7F7F" w:themeColor="text1" w:themeTint="80"/>
          <w:sz w:val="22"/>
          <w:szCs w:val="22"/>
          <w:lang w:val="es-ES"/>
        </w:rPr>
      </w:pPr>
    </w:p>
    <w:p w:rsidR="001A0136" w:rsidRPr="005430E6" w:rsidRDefault="001A0136" w:rsidP="007E7E25">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 de Fiscalización y Control y a</w:t>
      </w:r>
      <w:r w:rsidR="00267C61">
        <w:rPr>
          <w:rFonts w:ascii="Calibri" w:hAnsi="Calibri"/>
          <w:color w:val="000000" w:themeColor="text1"/>
          <w:sz w:val="26"/>
          <w:szCs w:val="26"/>
        </w:rPr>
        <w:t>l inspector</w:t>
      </w:r>
      <w:r w:rsidR="00C44D6C">
        <w:rPr>
          <w:rFonts w:ascii="Calibri" w:hAnsi="Calibri"/>
          <w:color w:val="000000" w:themeColor="text1"/>
          <w:sz w:val="26"/>
          <w:szCs w:val="26"/>
        </w:rPr>
        <w:t xml:space="preserve"> </w:t>
      </w:r>
      <w:r w:rsidRPr="005430E6">
        <w:rPr>
          <w:rFonts w:ascii="Calibri" w:hAnsi="Calibri"/>
          <w:color w:val="000000" w:themeColor="text1"/>
          <w:sz w:val="26"/>
          <w:szCs w:val="26"/>
        </w:rPr>
        <w:t xml:space="preserve">demandados, </w:t>
      </w:r>
      <w:r w:rsidRPr="005430E6">
        <w:rPr>
          <w:rFonts w:ascii="Calibri" w:hAnsi="Calibri" w:cs="Calibri"/>
          <w:color w:val="000000" w:themeColor="text1"/>
          <w:sz w:val="26"/>
          <w:szCs w:val="26"/>
        </w:rPr>
        <w:t>a que realicen las gestiones necesarias que corresponda</w:t>
      </w:r>
      <w:r w:rsidR="00470D5D">
        <w:rPr>
          <w:rFonts w:ascii="Calibri" w:hAnsi="Calibri" w:cs="Calibri"/>
          <w:color w:val="000000" w:themeColor="text1"/>
          <w:sz w:val="26"/>
          <w:szCs w:val="26"/>
        </w:rPr>
        <w:t>n</w:t>
      </w:r>
      <w:r w:rsidRPr="005430E6">
        <w:rPr>
          <w:rFonts w:ascii="Calibri" w:hAnsi="Calibri" w:cs="Calibri"/>
          <w:color w:val="000000" w:themeColor="text1"/>
          <w:sz w:val="26"/>
          <w:szCs w:val="26"/>
        </w:rPr>
        <w:t xml:space="preserve">, a efecto de que </w:t>
      </w:r>
      <w:r w:rsidRPr="005430E6">
        <w:rPr>
          <w:rFonts w:ascii="Calibri" w:hAnsi="Calibri"/>
          <w:color w:val="000000" w:themeColor="text1"/>
          <w:sz w:val="26"/>
          <w:szCs w:val="26"/>
        </w:rPr>
        <w:t xml:space="preserve">se levante la clausura impuesta en fecha </w:t>
      </w:r>
      <w:r w:rsidR="00AC1C30">
        <w:rPr>
          <w:rFonts w:ascii="Calibri" w:hAnsi="Calibri"/>
          <w:color w:val="000000" w:themeColor="text1"/>
          <w:sz w:val="26"/>
          <w:szCs w:val="26"/>
        </w:rPr>
        <w:t>2 dos de diciembre</w:t>
      </w:r>
      <w:r w:rsidRPr="005430E6">
        <w:rPr>
          <w:rFonts w:ascii="Calibri" w:hAnsi="Calibri"/>
          <w:color w:val="000000" w:themeColor="text1"/>
          <w:sz w:val="26"/>
          <w:szCs w:val="26"/>
        </w:rPr>
        <w:t xml:space="preserve"> de</w:t>
      </w:r>
      <w:r w:rsidR="00275B8E">
        <w:rPr>
          <w:rFonts w:ascii="Calibri" w:hAnsi="Calibri"/>
          <w:color w:val="000000" w:themeColor="text1"/>
          <w:sz w:val="26"/>
          <w:szCs w:val="26"/>
        </w:rPr>
        <w:t>l</w:t>
      </w:r>
      <w:r w:rsidRPr="005430E6">
        <w:rPr>
          <w:rFonts w:ascii="Calibri" w:hAnsi="Calibri"/>
          <w:color w:val="000000" w:themeColor="text1"/>
          <w:sz w:val="26"/>
          <w:szCs w:val="26"/>
        </w:rPr>
        <w:t xml:space="preserve"> año</w:t>
      </w:r>
      <w:r w:rsidR="00275B8E">
        <w:rPr>
          <w:rFonts w:ascii="Calibri" w:hAnsi="Calibri"/>
          <w:color w:val="000000" w:themeColor="text1"/>
          <w:sz w:val="26"/>
          <w:szCs w:val="26"/>
        </w:rPr>
        <w:t xml:space="preserve"> 2014 dos mil catorce</w:t>
      </w:r>
      <w:r w:rsidRPr="005430E6">
        <w:rPr>
          <w:rFonts w:ascii="Calibri" w:hAnsi="Calibri"/>
          <w:color w:val="000000" w:themeColor="text1"/>
          <w:sz w:val="26"/>
          <w:szCs w:val="26"/>
        </w:rPr>
        <w:t xml:space="preserve">, sobre la máquina de juegos de azar ubicada en el interior del establecimiento </w:t>
      </w:r>
      <w:r w:rsidR="00967F78" w:rsidRPr="00C44D6C">
        <w:rPr>
          <w:rFonts w:ascii="Calibri" w:hAnsi="Calibri"/>
          <w:sz w:val="26"/>
          <w:szCs w:val="26"/>
        </w:rPr>
        <w:t xml:space="preserve">localizado en calle </w:t>
      </w:r>
      <w:r w:rsidR="00A874A4">
        <w:rPr>
          <w:rFonts w:ascii="Calibri" w:hAnsi="Calibri"/>
          <w:sz w:val="26"/>
          <w:szCs w:val="26"/>
        </w:rPr>
        <w:t>Peñas Altas</w:t>
      </w:r>
      <w:r w:rsidR="00967F78" w:rsidRPr="00C44D6C">
        <w:rPr>
          <w:rFonts w:ascii="Calibri" w:hAnsi="Calibri"/>
          <w:sz w:val="26"/>
          <w:szCs w:val="26"/>
        </w:rPr>
        <w:t xml:space="preserve"> número </w:t>
      </w:r>
      <w:r w:rsidR="00A874A4">
        <w:rPr>
          <w:rFonts w:ascii="Calibri" w:hAnsi="Calibri"/>
          <w:sz w:val="26"/>
          <w:szCs w:val="26"/>
        </w:rPr>
        <w:t>206 doscientos seis</w:t>
      </w:r>
      <w:r w:rsidR="00967F78" w:rsidRPr="00C44D6C">
        <w:rPr>
          <w:rFonts w:ascii="Calibri" w:hAnsi="Calibri"/>
          <w:sz w:val="26"/>
          <w:szCs w:val="26"/>
        </w:rPr>
        <w:t xml:space="preserve"> de la colonia </w:t>
      </w:r>
      <w:r w:rsidR="00A874A4">
        <w:rPr>
          <w:rFonts w:ascii="Calibri" w:hAnsi="Calibri"/>
          <w:sz w:val="26"/>
          <w:szCs w:val="26"/>
        </w:rPr>
        <w:t>Frutales de la Hacienda</w:t>
      </w:r>
      <w:r w:rsidR="00CA676E" w:rsidRPr="00C44D6C">
        <w:rPr>
          <w:rFonts w:ascii="Calibri" w:hAnsi="Calibri"/>
          <w:sz w:val="26"/>
          <w:szCs w:val="26"/>
        </w:rPr>
        <w:t xml:space="preserve"> </w:t>
      </w:r>
      <w:r w:rsidR="00967F78">
        <w:rPr>
          <w:rFonts w:ascii="Calibri" w:hAnsi="Calibri"/>
          <w:color w:val="000000" w:themeColor="text1"/>
          <w:sz w:val="26"/>
          <w:szCs w:val="26"/>
        </w:rPr>
        <w:t>de esta ciudad</w:t>
      </w:r>
      <w:r w:rsidRPr="005430E6">
        <w:rPr>
          <w:rFonts w:ascii="Calibri" w:hAnsi="Calibri" w:cs="Calibri"/>
          <w:color w:val="000000" w:themeColor="text1"/>
          <w:sz w:val="26"/>
          <w:szCs w:val="26"/>
        </w:rPr>
        <w:t xml:space="preserve">; de acuerdo a lo argumentado en el Considerando Octavo de esta </w:t>
      </w:r>
      <w:r w:rsidR="00275B8E">
        <w:rPr>
          <w:rFonts w:ascii="Calibri" w:hAnsi="Calibri" w:cs="Calibri"/>
          <w:color w:val="000000" w:themeColor="text1"/>
          <w:sz w:val="26"/>
          <w:szCs w:val="26"/>
        </w:rPr>
        <w:t xml:space="preserve">misma resolución. </w:t>
      </w:r>
    </w:p>
    <w:p w:rsidR="007E7E25" w:rsidRDefault="007E7E25" w:rsidP="007E7E25">
      <w:pPr>
        <w:ind w:firstLine="708"/>
        <w:jc w:val="right"/>
        <w:rPr>
          <w:rFonts w:ascii="Calibri" w:hAnsi="Calibri"/>
          <w:b/>
          <w:iCs/>
          <w:color w:val="000000" w:themeColor="text1"/>
          <w:sz w:val="26"/>
          <w:szCs w:val="26"/>
        </w:rPr>
      </w:pPr>
      <w:r>
        <w:rPr>
          <w:rFonts w:ascii="Calibri" w:hAnsi="Calibri"/>
          <w:b/>
          <w:iCs/>
          <w:color w:val="000000" w:themeColor="text1"/>
          <w:sz w:val="26"/>
          <w:szCs w:val="26"/>
        </w:rPr>
        <w:t>Expediente número 782/2014-JN</w:t>
      </w:r>
    </w:p>
    <w:p w:rsidR="001A0136" w:rsidRPr="00692BFF" w:rsidRDefault="001A0136" w:rsidP="001A0136">
      <w:pPr>
        <w:pStyle w:val="Textoindependiente"/>
        <w:rPr>
          <w:rFonts w:ascii="Calibri" w:hAnsi="Calibri" w:cs="Arial"/>
          <w:b/>
          <w:bCs/>
          <w:i/>
          <w:iCs/>
          <w:color w:val="7F7F7F" w:themeColor="text1" w:themeTint="80"/>
          <w:sz w:val="22"/>
          <w:szCs w:val="22"/>
          <w:lang w:val="es-ES"/>
        </w:rPr>
      </w:pPr>
    </w:p>
    <w:p w:rsidR="001A0136" w:rsidRPr="005430E6" w:rsidRDefault="001A0136" w:rsidP="001A0136">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1A0136" w:rsidRDefault="001A0136" w:rsidP="001A0136">
      <w:pPr>
        <w:pStyle w:val="Textoindependiente"/>
        <w:rPr>
          <w:rFonts w:ascii="Calibri" w:hAnsi="Calibri" w:cs="Arial"/>
          <w:color w:val="7F7F7F" w:themeColor="text1" w:themeTint="80"/>
          <w:sz w:val="26"/>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1A0136" w:rsidRDefault="001A0136" w:rsidP="001A0136">
      <w:pPr>
        <w:pStyle w:val="Textoindependiente"/>
        <w:rPr>
          <w:rFonts w:ascii="Calibri" w:hAnsi="Calibri" w:cs="Arial"/>
          <w:color w:val="7F7F7F" w:themeColor="text1" w:themeTint="80"/>
          <w:sz w:val="26"/>
          <w:szCs w:val="26"/>
        </w:rPr>
      </w:pPr>
    </w:p>
    <w:p w:rsidR="001A0136" w:rsidRPr="005430E6" w:rsidRDefault="001A0136" w:rsidP="001A0136">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1A0136" w:rsidRPr="005430E6" w:rsidRDefault="001A0136" w:rsidP="001A0136">
      <w:pPr>
        <w:pStyle w:val="Textoindependiente"/>
        <w:rPr>
          <w:rFonts w:ascii="Calibri" w:hAnsi="Calibri" w:cs="Arial"/>
          <w:color w:val="000000" w:themeColor="text1"/>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1A0136" w:rsidRPr="005430E6" w:rsidRDefault="001A0136" w:rsidP="001A0136">
      <w:pPr>
        <w:rPr>
          <w:color w:val="000000" w:themeColor="text1"/>
        </w:rPr>
      </w:pPr>
    </w:p>
    <w:p w:rsidR="001A0136" w:rsidRPr="005430E6" w:rsidRDefault="001A0136" w:rsidP="001A0136">
      <w:pPr>
        <w:rPr>
          <w:color w:val="000000" w:themeColor="text1"/>
        </w:rPr>
      </w:pPr>
    </w:p>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261A8A" w:rsidRDefault="00261A8A" w:rsidP="001A0136"/>
    <w:p w:rsidR="00261A8A" w:rsidRDefault="00261A8A" w:rsidP="001A0136"/>
    <w:p w:rsidR="00261A8A" w:rsidRDefault="00261A8A" w:rsidP="001A0136"/>
    <w:p w:rsidR="00275B8E" w:rsidRDefault="00275B8E" w:rsidP="001A0136"/>
    <w:p w:rsidR="007411B7" w:rsidRDefault="007411B7" w:rsidP="001A0136"/>
    <w:p w:rsidR="007411B7" w:rsidRDefault="007411B7" w:rsidP="001A0136"/>
    <w:p w:rsidR="007411B7" w:rsidRDefault="007411B7" w:rsidP="001A0136"/>
    <w:p w:rsidR="007411B7" w:rsidRDefault="007411B7" w:rsidP="001A0136"/>
    <w:p w:rsidR="007411B7" w:rsidRDefault="007411B7" w:rsidP="001A0136"/>
    <w:p w:rsidR="001A0136" w:rsidRDefault="001A0136" w:rsidP="001A0136">
      <w:pPr>
        <w:ind w:firstLine="708"/>
        <w:jc w:val="both"/>
        <w:rPr>
          <w:rFonts w:asciiTheme="minorHAnsi" w:hAnsiTheme="minorHAnsi" w:cstheme="minorHAnsi"/>
          <w:b/>
          <w:i/>
          <w:sz w:val="22"/>
          <w:szCs w:val="22"/>
        </w:rPr>
      </w:pPr>
      <w:r w:rsidRPr="0083230D">
        <w:rPr>
          <w:rFonts w:asciiTheme="minorHAnsi" w:hAnsiTheme="minorHAnsi" w:cstheme="minorHAnsi"/>
          <w:b/>
          <w:i/>
          <w:sz w:val="22"/>
          <w:szCs w:val="22"/>
        </w:rPr>
        <w:t xml:space="preserve">LA PRESENTE FOJA FORMA PARTE DE LA SENTENCIA DICTADA EL </w:t>
      </w:r>
      <w:r>
        <w:rPr>
          <w:rFonts w:asciiTheme="minorHAnsi" w:hAnsiTheme="minorHAnsi" w:cstheme="minorHAnsi"/>
          <w:b/>
          <w:i/>
          <w:sz w:val="22"/>
          <w:szCs w:val="22"/>
        </w:rPr>
        <w:t xml:space="preserve">DIA </w:t>
      </w:r>
      <w:r w:rsidR="0012067D">
        <w:rPr>
          <w:rFonts w:asciiTheme="minorHAnsi" w:hAnsiTheme="minorHAnsi" w:cstheme="minorHAnsi"/>
          <w:b/>
          <w:i/>
          <w:sz w:val="22"/>
          <w:szCs w:val="22"/>
        </w:rPr>
        <w:t>13 TRECE</w:t>
      </w:r>
      <w:r w:rsidR="009322AB">
        <w:rPr>
          <w:rFonts w:asciiTheme="minorHAnsi" w:hAnsiTheme="minorHAnsi" w:cstheme="minorHAnsi"/>
          <w:b/>
          <w:i/>
          <w:sz w:val="22"/>
          <w:szCs w:val="22"/>
        </w:rPr>
        <w:t xml:space="preserve"> DE MARZO </w:t>
      </w:r>
      <w:r>
        <w:rPr>
          <w:rFonts w:asciiTheme="minorHAnsi" w:hAnsiTheme="minorHAnsi" w:cstheme="minorHAnsi"/>
          <w:b/>
          <w:i/>
          <w:sz w:val="22"/>
          <w:szCs w:val="22"/>
        </w:rPr>
        <w:t>DE 201</w:t>
      </w:r>
      <w:r w:rsidR="005430E6">
        <w:rPr>
          <w:rFonts w:asciiTheme="minorHAnsi" w:hAnsiTheme="minorHAnsi" w:cstheme="minorHAnsi"/>
          <w:b/>
          <w:i/>
          <w:sz w:val="22"/>
          <w:szCs w:val="22"/>
        </w:rPr>
        <w:t>5</w:t>
      </w:r>
      <w:r>
        <w:rPr>
          <w:rFonts w:asciiTheme="minorHAnsi" w:hAnsiTheme="minorHAnsi" w:cstheme="minorHAnsi"/>
          <w:b/>
          <w:i/>
          <w:sz w:val="22"/>
          <w:szCs w:val="22"/>
        </w:rPr>
        <w:t xml:space="preserve"> DOS MIL </w:t>
      </w:r>
      <w:r w:rsidR="005430E6">
        <w:rPr>
          <w:rFonts w:asciiTheme="minorHAnsi" w:hAnsiTheme="minorHAnsi" w:cstheme="minorHAnsi"/>
          <w:b/>
          <w:i/>
          <w:sz w:val="22"/>
          <w:szCs w:val="22"/>
        </w:rPr>
        <w:t>QUIN</w:t>
      </w:r>
      <w:r>
        <w:rPr>
          <w:rFonts w:asciiTheme="minorHAnsi" w:hAnsiTheme="minorHAnsi" w:cstheme="minorHAnsi"/>
          <w:b/>
          <w:i/>
          <w:sz w:val="22"/>
          <w:szCs w:val="22"/>
        </w:rPr>
        <w:t xml:space="preserve">CE, EN EL PROCESO ADMINISTRATIVO CON NÚMERO DE EXPEDIENTE </w:t>
      </w:r>
      <w:r w:rsidR="00AC1C30">
        <w:rPr>
          <w:rFonts w:asciiTheme="minorHAnsi" w:hAnsiTheme="minorHAnsi" w:cstheme="minorHAnsi"/>
          <w:b/>
          <w:i/>
          <w:sz w:val="22"/>
          <w:szCs w:val="22"/>
        </w:rPr>
        <w:t>782</w:t>
      </w:r>
      <w:r>
        <w:rPr>
          <w:rFonts w:asciiTheme="minorHAnsi" w:hAnsiTheme="minorHAnsi" w:cstheme="minorHAnsi"/>
          <w:b/>
          <w:i/>
          <w:sz w:val="22"/>
          <w:szCs w:val="22"/>
        </w:rPr>
        <w:t xml:space="preserve">/2014-JN. . . . . . . . . . . . . . . . . . . . . . . . . . . . . . . . . . . . . . . . . . . . . . </w:t>
      </w:r>
      <w:r w:rsidR="005430E6">
        <w:rPr>
          <w:rFonts w:asciiTheme="minorHAnsi" w:hAnsiTheme="minorHAnsi" w:cstheme="minorHAnsi"/>
          <w:b/>
          <w:i/>
          <w:sz w:val="22"/>
          <w:szCs w:val="22"/>
        </w:rPr>
        <w:t>.</w:t>
      </w:r>
      <w:r w:rsidR="00275B8E">
        <w:rPr>
          <w:rFonts w:asciiTheme="minorHAnsi" w:hAnsiTheme="minorHAnsi" w:cstheme="minorHAnsi"/>
          <w:b/>
          <w:i/>
          <w:sz w:val="22"/>
          <w:szCs w:val="22"/>
        </w:rPr>
        <w:t xml:space="preserve"> . . . . . . . .</w:t>
      </w:r>
      <w:r w:rsidR="007411B7">
        <w:rPr>
          <w:rFonts w:asciiTheme="minorHAnsi" w:hAnsiTheme="minorHAnsi" w:cstheme="minorHAnsi"/>
          <w:b/>
          <w:i/>
          <w:sz w:val="22"/>
          <w:szCs w:val="22"/>
        </w:rPr>
        <w:t xml:space="preserve"> . . </w:t>
      </w:r>
    </w:p>
    <w:sectPr w:rsidR="001A0136" w:rsidSect="009D1B07">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5B" w:rsidRDefault="00F1155B">
      <w:r>
        <w:separator/>
      </w:r>
    </w:p>
  </w:endnote>
  <w:endnote w:type="continuationSeparator" w:id="0">
    <w:p w:rsidR="00F1155B" w:rsidRDefault="00F1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5B" w:rsidRDefault="00F1155B">
      <w:r>
        <w:separator/>
      </w:r>
    </w:p>
  </w:footnote>
  <w:footnote w:type="continuationSeparator" w:id="0">
    <w:p w:rsidR="00F1155B" w:rsidRDefault="00F1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C38BC">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F115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C38BC">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F847EB">
      <w:rPr>
        <w:rStyle w:val="Nmerodepgina"/>
        <w:noProof/>
      </w:rPr>
      <w:t>10</w:t>
    </w:r>
    <w:r>
      <w:rPr>
        <w:rStyle w:val="Nmerodepgina"/>
      </w:rPr>
      <w:fldChar w:fldCharType="end"/>
    </w:r>
  </w:p>
  <w:p w:rsidR="00A70119" w:rsidRDefault="00F115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07509"/>
    <w:rsid w:val="00074D4C"/>
    <w:rsid w:val="0009030C"/>
    <w:rsid w:val="000E270B"/>
    <w:rsid w:val="0012067D"/>
    <w:rsid w:val="00132B37"/>
    <w:rsid w:val="0016248F"/>
    <w:rsid w:val="001A0136"/>
    <w:rsid w:val="001D363C"/>
    <w:rsid w:val="001F2262"/>
    <w:rsid w:val="00227A3E"/>
    <w:rsid w:val="00246618"/>
    <w:rsid w:val="00257988"/>
    <w:rsid w:val="00261A8A"/>
    <w:rsid w:val="0026426C"/>
    <w:rsid w:val="00267769"/>
    <w:rsid w:val="00267C61"/>
    <w:rsid w:val="00275B8E"/>
    <w:rsid w:val="0028447D"/>
    <w:rsid w:val="002B0B71"/>
    <w:rsid w:val="00304C71"/>
    <w:rsid w:val="00317702"/>
    <w:rsid w:val="00374713"/>
    <w:rsid w:val="004001E7"/>
    <w:rsid w:val="0043561A"/>
    <w:rsid w:val="004500E0"/>
    <w:rsid w:val="00452174"/>
    <w:rsid w:val="00455C7C"/>
    <w:rsid w:val="00466EF3"/>
    <w:rsid w:val="00470D5D"/>
    <w:rsid w:val="0047102A"/>
    <w:rsid w:val="00474453"/>
    <w:rsid w:val="00475DF9"/>
    <w:rsid w:val="004B23AC"/>
    <w:rsid w:val="004C499B"/>
    <w:rsid w:val="005430E6"/>
    <w:rsid w:val="00543327"/>
    <w:rsid w:val="00546A8D"/>
    <w:rsid w:val="0055669F"/>
    <w:rsid w:val="005A5EDD"/>
    <w:rsid w:val="005C47AA"/>
    <w:rsid w:val="005C5814"/>
    <w:rsid w:val="006867FA"/>
    <w:rsid w:val="006964E4"/>
    <w:rsid w:val="006D1A31"/>
    <w:rsid w:val="006D79D9"/>
    <w:rsid w:val="00701436"/>
    <w:rsid w:val="00711753"/>
    <w:rsid w:val="00714E7D"/>
    <w:rsid w:val="007411B7"/>
    <w:rsid w:val="00744F68"/>
    <w:rsid w:val="007507BA"/>
    <w:rsid w:val="00791DED"/>
    <w:rsid w:val="00791FDC"/>
    <w:rsid w:val="007B0A39"/>
    <w:rsid w:val="007E7E25"/>
    <w:rsid w:val="008171FF"/>
    <w:rsid w:val="008202D2"/>
    <w:rsid w:val="008509AC"/>
    <w:rsid w:val="008822DA"/>
    <w:rsid w:val="008E0A4F"/>
    <w:rsid w:val="00932042"/>
    <w:rsid w:val="009322AB"/>
    <w:rsid w:val="00945C6B"/>
    <w:rsid w:val="00967F78"/>
    <w:rsid w:val="00972572"/>
    <w:rsid w:val="009C1920"/>
    <w:rsid w:val="009D1B07"/>
    <w:rsid w:val="009E1A22"/>
    <w:rsid w:val="00A22B09"/>
    <w:rsid w:val="00A6142E"/>
    <w:rsid w:val="00A61C0A"/>
    <w:rsid w:val="00A85267"/>
    <w:rsid w:val="00A874A4"/>
    <w:rsid w:val="00AC1C30"/>
    <w:rsid w:val="00AF4196"/>
    <w:rsid w:val="00B46E69"/>
    <w:rsid w:val="00BC0805"/>
    <w:rsid w:val="00C44D6C"/>
    <w:rsid w:val="00C54343"/>
    <w:rsid w:val="00C553BD"/>
    <w:rsid w:val="00C6091F"/>
    <w:rsid w:val="00C61F1D"/>
    <w:rsid w:val="00C956DF"/>
    <w:rsid w:val="00CA676E"/>
    <w:rsid w:val="00CC38BC"/>
    <w:rsid w:val="00CF11EF"/>
    <w:rsid w:val="00CF4A7E"/>
    <w:rsid w:val="00D3280B"/>
    <w:rsid w:val="00D32D8E"/>
    <w:rsid w:val="00D3455B"/>
    <w:rsid w:val="00E537F2"/>
    <w:rsid w:val="00E67287"/>
    <w:rsid w:val="00E81873"/>
    <w:rsid w:val="00E853C5"/>
    <w:rsid w:val="00ED14DA"/>
    <w:rsid w:val="00F1155B"/>
    <w:rsid w:val="00F74C4F"/>
    <w:rsid w:val="00F8249D"/>
    <w:rsid w:val="00F847EB"/>
    <w:rsid w:val="00FA3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3292">
      <w:bodyDiv w:val="1"/>
      <w:marLeft w:val="0"/>
      <w:marRight w:val="0"/>
      <w:marTop w:val="0"/>
      <w:marBottom w:val="0"/>
      <w:divBdr>
        <w:top w:val="none" w:sz="0" w:space="0" w:color="auto"/>
        <w:left w:val="none" w:sz="0" w:space="0" w:color="auto"/>
        <w:bottom w:val="none" w:sz="0" w:space="0" w:color="auto"/>
        <w:right w:val="none" w:sz="0" w:space="0" w:color="auto"/>
      </w:divBdr>
    </w:div>
    <w:div w:id="936868397">
      <w:bodyDiv w:val="1"/>
      <w:marLeft w:val="0"/>
      <w:marRight w:val="0"/>
      <w:marTop w:val="0"/>
      <w:marBottom w:val="0"/>
      <w:divBdr>
        <w:top w:val="none" w:sz="0" w:space="0" w:color="auto"/>
        <w:left w:val="none" w:sz="0" w:space="0" w:color="auto"/>
        <w:bottom w:val="none" w:sz="0" w:space="0" w:color="auto"/>
        <w:right w:val="none" w:sz="0" w:space="0" w:color="auto"/>
      </w:divBdr>
    </w:div>
    <w:div w:id="1375691013">
      <w:bodyDiv w:val="1"/>
      <w:marLeft w:val="0"/>
      <w:marRight w:val="0"/>
      <w:marTop w:val="0"/>
      <w:marBottom w:val="0"/>
      <w:divBdr>
        <w:top w:val="none" w:sz="0" w:space="0" w:color="auto"/>
        <w:left w:val="none" w:sz="0" w:space="0" w:color="auto"/>
        <w:bottom w:val="none" w:sz="0" w:space="0" w:color="auto"/>
        <w:right w:val="none" w:sz="0" w:space="0" w:color="auto"/>
      </w:divBdr>
    </w:div>
    <w:div w:id="14373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BE7DE-3558-431F-A54D-87147A6E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4544</Words>
  <Characters>24993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2017-01-30T20:14:00Z</dcterms:created>
  <dcterms:modified xsi:type="dcterms:W3CDTF">2017-01-30T20:14:00Z</dcterms:modified>
</cp:coreProperties>
</file>